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1800"/>
        <w:gridCol w:w="4220"/>
        <w:gridCol w:w="4220"/>
      </w:tblGrid>
      <w:tr w:rsidR="008628F9">
        <w:trPr>
          <w:jc w:val="center"/>
        </w:trPr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rPr>
                <w:noProof/>
              </w:rPr>
              <w:drawing>
                <wp:inline distT="101600" distB="101600" distL="101600" distR="101600">
                  <wp:extent cx="1016000" cy="1143000"/>
                  <wp:effectExtent l="0" t="0" r="0" b="0"/>
                  <wp:docPr id="6" name="media/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/image6.JP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</w:tcPr>
          <w:p w:rsidR="008628F9" w:rsidRDefault="00F57210">
            <w:pPr>
              <w:rPr>
                <w:b/>
                <w:color w:val="000000"/>
                <w:sz w:val="32"/>
              </w:rPr>
            </w:pPr>
            <w:proofErr w:type="spellStart"/>
            <w:r>
              <w:rPr>
                <w:b/>
                <w:color w:val="000000"/>
                <w:sz w:val="32"/>
              </w:rPr>
              <w:t>Ashish</w:t>
            </w:r>
            <w:proofErr w:type="spellEnd"/>
            <w:r>
              <w:rPr>
                <w:b/>
                <w:color w:val="000000"/>
                <w:sz w:val="32"/>
              </w:rPr>
              <w:t xml:space="preserve"> Kumar</w:t>
            </w:r>
          </w:p>
          <w:p w:rsidR="008628F9" w:rsidRDefault="00F57210">
            <w:proofErr w:type="spellStart"/>
            <w:r>
              <w:t>Dharam</w:t>
            </w:r>
            <w:proofErr w:type="spellEnd"/>
            <w:r>
              <w:t xml:space="preserve"> Colony</w:t>
            </w:r>
            <w:r>
              <w:br/>
            </w:r>
            <w:proofErr w:type="spellStart"/>
            <w:r>
              <w:t>Palam</w:t>
            </w:r>
            <w:proofErr w:type="spellEnd"/>
            <w:r>
              <w:t xml:space="preserve"> </w:t>
            </w:r>
            <w:proofErr w:type="spellStart"/>
            <w:r>
              <w:t>Vihar</w:t>
            </w:r>
            <w:proofErr w:type="spellEnd"/>
            <w:r>
              <w:br/>
            </w:r>
            <w:r>
              <w:t>Gurugram - 122001</w:t>
            </w:r>
            <w:r>
              <w:br/>
            </w:r>
            <w:r>
              <w:t>Haryana</w:t>
            </w:r>
          </w:p>
        </w:tc>
        <w:tc>
          <w:tcPr>
            <w:tcW w:w="4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1"/>
              <w:bidiVisual/>
              <w:tblW w:w="4220" w:type="dxa"/>
              <w:jc w:val="center"/>
              <w:tblLayout w:type="fixed"/>
              <w:tblLook w:val="0600"/>
            </w:tblPr>
            <w:tblGrid>
              <w:gridCol w:w="2687"/>
              <w:gridCol w:w="1533"/>
            </w:tblGrid>
            <w:tr w:rsidR="008628F9">
              <w:trPr>
                <w:jc w:val="center"/>
              </w:trPr>
              <w:tc>
                <w:tcPr>
                  <w:tcW w:w="36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8F9" w:rsidRDefault="00F5721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101600" distB="101600" distL="101600" distR="101600">
                        <wp:extent cx="177800" cy="190500"/>
                        <wp:effectExtent l="0" t="0" r="0" b="0"/>
                        <wp:docPr id="7" name="media/image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media/image7.png"/>
                                <pic:cNvPicPr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8F9" w:rsidRDefault="00F57210">
                  <w:pPr>
                    <w:jc w:val="right"/>
                  </w:pPr>
                  <w:r>
                    <w:t>ashupakasma@gmail.com</w:t>
                  </w:r>
                </w:p>
                <w:p w:rsidR="008628F9" w:rsidRDefault="00F5721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101600" distB="101600" distL="101600" distR="101600">
                        <wp:extent cx="114300" cy="190500"/>
                        <wp:effectExtent l="0" t="0" r="0" b="0"/>
                        <wp:docPr id="8" name="media/image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media/image8.png"/>
                                <pic:cNvPicPr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8F9" w:rsidRDefault="00F57210">
                  <w:pPr>
                    <w:jc w:val="right"/>
                  </w:pPr>
                  <w:r>
                    <w:t>+91.9466063289</w:t>
                  </w:r>
                </w:p>
              </w:tc>
              <w:tc>
                <w:tcPr>
                  <w:tcW w:w="20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8F9" w:rsidRDefault="00F5721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101600" distB="101600" distL="101600" distR="101600">
                        <wp:extent cx="1016000" cy="1016000"/>
                        <wp:effectExtent l="0" t="0" r="0" b="0"/>
                        <wp:docPr id="9" name="media/image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media/image9.png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1016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28F9" w:rsidRDefault="008628F9"/>
          <w:tbl>
            <w:tblPr>
              <w:tblStyle w:val="1"/>
              <w:bidiVisual/>
              <w:tblW w:w="4220" w:type="dxa"/>
              <w:jc w:val="center"/>
              <w:tblLayout w:type="fixed"/>
              <w:tblLook w:val="0600"/>
            </w:tblPr>
            <w:tblGrid>
              <w:gridCol w:w="4220"/>
            </w:tblGrid>
            <w:tr w:rsidR="008628F9">
              <w:trPr>
                <w:jc w:val="center"/>
              </w:trPr>
              <w:tc>
                <w:tcPr>
                  <w:tcW w:w="42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8F9" w:rsidRDefault="008628F9">
                  <w:pPr>
                    <w:jc w:val="right"/>
                  </w:pPr>
                </w:p>
              </w:tc>
            </w:tr>
          </w:tbl>
          <w:p w:rsidR="008628F9" w:rsidRDefault="008628F9"/>
        </w:tc>
      </w:tr>
    </w:tbl>
    <w:p w:rsidR="008628F9" w:rsidRDefault="008628F9"/>
    <w:p w:rsidR="008628F9" w:rsidRDefault="008628F9">
      <w:pPr>
        <w:pBdr>
          <w:top w:val="single" w:sz="3" w:space="8" w:color="333333"/>
        </w:pBdr>
      </w:pPr>
    </w:p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About Me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IT</w:t>
      </w:r>
      <w:proofErr w:type="gramEnd"/>
      <w:r>
        <w:rPr>
          <w:b/>
          <w:color w:val="000000"/>
          <w:sz w:val="26"/>
        </w:rPr>
        <w:t xml:space="preserve"> Operations Management</w:t>
      </w:r>
    </w:p>
    <w:p w:rsidR="008628F9" w:rsidRDefault="008628F9">
      <w:pPr>
        <w:rPr>
          <w:sz w:val="11"/>
        </w:rPr>
      </w:pPr>
    </w:p>
    <w:p w:rsidR="008628F9" w:rsidRDefault="00F57210">
      <w:r>
        <w:t xml:space="preserve">Experienced CMDB Analyst with dynamic and motivated professional with a proven record of managing projects from concept to completion, skills included Hardware Asset Management, CMDB Management and Administration. </w:t>
      </w:r>
      <w:proofErr w:type="gramStart"/>
      <w:r>
        <w:t>Able to apply customer service concepts to</w:t>
      </w:r>
      <w:r>
        <w:t xml:space="preserve"> IT to improve user experience for clients, employees and administration.</w:t>
      </w:r>
      <w:proofErr w:type="gramEnd"/>
    </w:p>
    <w:p w:rsidR="008628F9" w:rsidRDefault="00F57210">
      <w:r>
        <w:t xml:space="preserve">  </w:t>
      </w:r>
    </w:p>
    <w:p w:rsidR="008628F9" w:rsidRDefault="00F57210">
      <w:r>
        <w:t>Certified from on Configure the CMDB &amp; CMDB Health and ITIL® Foundation Certificate in IT Service Management</w:t>
      </w:r>
    </w:p>
    <w:p w:rsidR="008628F9" w:rsidRDefault="00F57210">
      <w:r>
        <w:t xml:space="preserve"> 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Education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Diploma, Computer Engineering</w:t>
      </w: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5120"/>
        <w:gridCol w:w="5120"/>
      </w:tblGrid>
      <w:tr w:rsidR="008628F9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 xml:space="preserve">Government Polytechnic </w:t>
            </w:r>
            <w:proofErr w:type="spellStart"/>
            <w:r>
              <w:t>Son</w:t>
            </w:r>
            <w:r>
              <w:t>ipat</w:t>
            </w:r>
            <w:proofErr w:type="spellEnd"/>
            <w:r>
              <w:br/>
            </w:r>
            <w:r>
              <w:t>State Board of Technical Education</w:t>
            </w:r>
            <w:r>
              <w:br/>
            </w:r>
            <w:proofErr w:type="spellStart"/>
            <w:r>
              <w:t>Sonipat</w:t>
            </w:r>
            <w:proofErr w:type="spellEnd"/>
            <w:r>
              <w:t>, Haryana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 xml:space="preserve">Completed, June 2010 </w:t>
            </w:r>
            <w:r>
              <w:br/>
            </w:r>
            <w:r>
              <w:t>59%</w:t>
            </w:r>
            <w:r>
              <w:br/>
            </w:r>
            <w:r>
              <w:t>Division II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Intermediate, Art</w:t>
      </w: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5120"/>
        <w:gridCol w:w="5120"/>
      </w:tblGrid>
      <w:tr w:rsidR="008628F9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>Nation Institute of Open School</w:t>
            </w:r>
            <w:r>
              <w:br/>
            </w:r>
            <w:r>
              <w:t>Nation Institute of Open School</w:t>
            </w:r>
            <w:r>
              <w:br/>
            </w:r>
            <w:r>
              <w:t>Delhi, Delhi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 xml:space="preserve">Completed, May 2010 </w:t>
            </w:r>
            <w:r>
              <w:br/>
            </w:r>
            <w:r>
              <w:t>56%</w:t>
            </w:r>
            <w:r>
              <w:br/>
            </w:r>
            <w:r>
              <w:t>Division II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Bachelor of Computer Applications, Computer Science</w:t>
      </w: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5120"/>
        <w:gridCol w:w="5120"/>
      </w:tblGrid>
      <w:tr w:rsidR="008628F9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 xml:space="preserve">Guru Nanak </w:t>
            </w:r>
            <w:proofErr w:type="spellStart"/>
            <w:r>
              <w:t>Khalsa</w:t>
            </w:r>
            <w:proofErr w:type="spellEnd"/>
            <w:r>
              <w:t xml:space="preserve"> College</w:t>
            </w:r>
            <w:r>
              <w:br/>
            </w:r>
            <w:r>
              <w:t>IGNOU</w:t>
            </w:r>
            <w:r>
              <w:br/>
            </w:r>
            <w:proofErr w:type="spellStart"/>
            <w:r>
              <w:t>Karnal</w:t>
            </w:r>
            <w:proofErr w:type="spellEnd"/>
            <w:r>
              <w:t>, Haryana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>Pursuing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Work Experience</w:t>
      </w:r>
    </w:p>
    <w:p w:rsidR="008628F9" w:rsidRDefault="008628F9">
      <w:pPr>
        <w:rPr>
          <w:sz w:val="11"/>
        </w:rPr>
      </w:pPr>
    </w:p>
    <w:p w:rsidR="008628F9" w:rsidRDefault="00F57210">
      <w:r>
        <w:t>August 2019 - Current</w:t>
      </w: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Senior Technical Analyst at Max Life Insurance Ltd</w:t>
      </w:r>
    </w:p>
    <w:p w:rsidR="008628F9" w:rsidRDefault="00F57210">
      <w:proofErr w:type="spellStart"/>
      <w:r>
        <w:t>Hexaware</w:t>
      </w:r>
      <w:proofErr w:type="spellEnd"/>
      <w:r>
        <w:t xml:space="preserve"> Technology Limited</w:t>
      </w:r>
    </w:p>
    <w:p w:rsidR="008628F9" w:rsidRDefault="00F57210">
      <w:r>
        <w:t>Gurugram, Haryana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1"/>
        </w:numPr>
        <w:ind w:hanging="359"/>
        <w:contextualSpacing/>
      </w:pPr>
      <w:r>
        <w:t>Working </w:t>
      </w:r>
      <w:r>
        <w:t xml:space="preserve">at Client location- Max Life Insurance-Head Office, based in Gurugram. Managing IT asset infrastructure, including hardware/software procurement, contract negotiations. Defined and maintained IT policies/procedures about purchasing, contract negotiations, </w:t>
      </w:r>
      <w:r>
        <w:t>and asset management.</w:t>
      </w:r>
    </w:p>
    <w:p w:rsidR="008628F9" w:rsidRDefault="00F57210">
      <w:pPr>
        <w:numPr>
          <w:ilvl w:val="0"/>
          <w:numId w:val="1"/>
        </w:numPr>
        <w:ind w:hanging="359"/>
        <w:contextualSpacing/>
      </w:pPr>
      <w:r>
        <w:t>Working on the roll of Senior Technical Analyst with a team of 6 members for CMDB areas to improve the End to End Asset Management Life Cycle Experience in SAM as well as in HAM.</w:t>
      </w:r>
    </w:p>
    <w:p w:rsidR="008628F9" w:rsidRDefault="00F57210">
      <w:pPr>
        <w:numPr>
          <w:ilvl w:val="0"/>
          <w:numId w:val="1"/>
        </w:numPr>
        <w:ind w:hanging="359"/>
        <w:contextualSpacing/>
      </w:pPr>
      <w:r>
        <w:lastRenderedPageBreak/>
        <w:t>Establish and communicate guidelines to manage the consistency and accuracy of relationship within the CMDB 100%.</w:t>
      </w:r>
    </w:p>
    <w:p w:rsidR="008628F9" w:rsidRDefault="00F57210">
      <w:pPr>
        <w:numPr>
          <w:ilvl w:val="0"/>
          <w:numId w:val="1"/>
        </w:numPr>
        <w:ind w:hanging="359"/>
        <w:contextualSpacing/>
      </w:pPr>
      <w:r>
        <w:t>Responsible for defining, implementing, configuring, and maintaining the technical design of the CMDB and ensures that the CMDB is properly al</w:t>
      </w:r>
      <w:r>
        <w:t>igned with broader platform.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r>
        <w:t xml:space="preserve">August 2018 - August 2019 </w:t>
      </w: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Senior Executive-Asset Management at Max Life Insurance Ltd</w:t>
      </w:r>
    </w:p>
    <w:p w:rsidR="008628F9" w:rsidRDefault="00F57210">
      <w:proofErr w:type="spellStart"/>
      <w:r>
        <w:t>Anunta</w:t>
      </w:r>
      <w:proofErr w:type="spellEnd"/>
      <w:r>
        <w:t xml:space="preserve"> Technology Management Services Ltd</w:t>
      </w:r>
    </w:p>
    <w:p w:rsidR="008628F9" w:rsidRDefault="00F57210">
      <w:r>
        <w:t>Gurugram, Haryana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Worked at Client location- Max Life Insurance-Head Office, based in Gurugram</w:t>
      </w:r>
      <w:r>
        <w:t>. Worked to do IMAC activity, IT clearance and other asset related tickets. Worked on incidents and Service request tickets and resolved within SLA.</w:t>
      </w: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FAR Reconciliation activity with Finance team in every quarter and remediate gaps, if any.</w:t>
      </w: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Scrap pickup act</w:t>
      </w:r>
      <w:r>
        <w:t>ivity with help of vendor DWMPL all were part of my work.</w:t>
      </w: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Prepared weekly and monthly PPT on asset consumption and prepare projection for next requirement.</w:t>
      </w: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Manage and control IT asset inventory of around 16K+</w:t>
      </w: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Works on team to create and support software, h</w:t>
      </w:r>
      <w:r>
        <w:t>ardware, and documentation configuration baselines (development, test, production, etc.)</w:t>
      </w:r>
    </w:p>
    <w:p w:rsidR="008628F9" w:rsidRDefault="00F57210">
      <w:pPr>
        <w:numPr>
          <w:ilvl w:val="0"/>
          <w:numId w:val="2"/>
        </w:numPr>
        <w:ind w:hanging="359"/>
        <w:contextualSpacing/>
      </w:pPr>
      <w:r>
        <w:t>Collaborating with process owners, product owners, Technical architect in engineering and operations team for recommending out of box offerings.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r>
        <w:t>February 2017 - Aug</w:t>
      </w:r>
      <w:r>
        <w:t xml:space="preserve">ust 2018 </w:t>
      </w: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Asset Engineer at EXL Services</w:t>
      </w:r>
    </w:p>
    <w:p w:rsidR="008628F9" w:rsidRDefault="00F57210">
      <w:proofErr w:type="spellStart"/>
      <w:r>
        <w:t>Vayam</w:t>
      </w:r>
      <w:proofErr w:type="spellEnd"/>
      <w:r>
        <w:t xml:space="preserve"> Info Solutions </w:t>
      </w:r>
      <w:proofErr w:type="spellStart"/>
      <w:r>
        <w:t>Pvt</w:t>
      </w:r>
      <w:proofErr w:type="spellEnd"/>
      <w:r>
        <w:t xml:space="preserve"> Ltd</w:t>
      </w:r>
    </w:p>
    <w:p w:rsidR="008628F9" w:rsidRDefault="00F57210">
      <w:r>
        <w:t>Gurugram, Haryana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To oversee the life-cycle management of all information technology assets including acquisition, inventory tracking and disposal of hardware and software.</w:t>
      </w: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Facilitate tracking and documentation of asset installs, moves, add, changes (IMAC) to keep up consistency and accuracy of asset information.</w:t>
      </w: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Worked on BMC REMEDY ticketing tool to provide resolution within SLA.</w:t>
      </w: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Interact directly with clients and other int</w:t>
      </w:r>
      <w:r>
        <w:t>ernal and external sources to obtain relevant data and documents in required forms and consistent with project goals and deadlines.</w:t>
      </w: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Utilize Data analysis tools and techniques like MS Access, MS Excel.</w:t>
      </w: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Assess data accuracy and reasonableness and follow-up d</w:t>
      </w:r>
      <w:r>
        <w:t>irectly with clients, internal support staff, or partner appropriately to meet necessary understanding and to resolve the anomalies.</w:t>
      </w:r>
    </w:p>
    <w:p w:rsidR="008628F9" w:rsidRDefault="00F57210">
      <w:pPr>
        <w:numPr>
          <w:ilvl w:val="0"/>
          <w:numId w:val="3"/>
        </w:numPr>
        <w:ind w:hanging="359"/>
        <w:contextualSpacing/>
      </w:pPr>
      <w:r>
        <w:t>Partnered with technical teams to assemble standards and rules to govern how IT Asset Management services work within the B</w:t>
      </w:r>
      <w:r>
        <w:t>MC Remedy Tool and Asset Manager system.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r>
        <w:t xml:space="preserve">December 2015 - February 2017 </w:t>
      </w: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 xml:space="preserve">Asset Analyst at Hero </w:t>
      </w:r>
      <w:proofErr w:type="spellStart"/>
      <w:r>
        <w:rPr>
          <w:b/>
          <w:color w:val="000000"/>
        </w:rPr>
        <w:t>MotoCorp</w:t>
      </w:r>
      <w:proofErr w:type="spellEnd"/>
    </w:p>
    <w:p w:rsidR="008628F9" w:rsidRDefault="00F57210">
      <w:proofErr w:type="spellStart"/>
      <w:r>
        <w:t>Microland</w:t>
      </w:r>
      <w:proofErr w:type="spellEnd"/>
      <w:r>
        <w:t xml:space="preserve"> Limited</w:t>
      </w:r>
    </w:p>
    <w:p w:rsidR="008628F9" w:rsidRDefault="00F57210">
      <w:r>
        <w:t>Neemrana, Haryana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4"/>
        </w:numPr>
        <w:ind w:hanging="359"/>
        <w:contextualSpacing/>
      </w:pPr>
      <w:r>
        <w:t>Worked with End User Technology Team, Maintaining the Master list of IT Asset standards as new technology into th</w:t>
      </w:r>
      <w:r>
        <w:t>e organization’s environment.</w:t>
      </w:r>
    </w:p>
    <w:p w:rsidR="008628F9" w:rsidRDefault="00F57210">
      <w:pPr>
        <w:numPr>
          <w:ilvl w:val="0"/>
          <w:numId w:val="4"/>
        </w:numPr>
        <w:ind w:hanging="359"/>
        <w:contextualSpacing/>
      </w:pPr>
      <w:r>
        <w:t>Keep track of local PC inventory to trigger procurement when levels near the least thresholds.</w:t>
      </w:r>
    </w:p>
    <w:p w:rsidR="008628F9" w:rsidRDefault="00F57210">
      <w:pPr>
        <w:numPr>
          <w:ilvl w:val="0"/>
          <w:numId w:val="4"/>
        </w:numPr>
        <w:ind w:hanging="359"/>
        <w:contextualSpacing/>
      </w:pPr>
      <w:r>
        <w:t xml:space="preserve">CMDB Management in Service now for whole </w:t>
      </w:r>
      <w:proofErr w:type="spellStart"/>
      <w:r>
        <w:t>organisation</w:t>
      </w:r>
      <w:proofErr w:type="spellEnd"/>
      <w:r>
        <w:t>, including discovery, LDAP integration, Operation Management.</w:t>
      </w:r>
    </w:p>
    <w:p w:rsidR="008628F9" w:rsidRDefault="00F57210">
      <w:pPr>
        <w:numPr>
          <w:ilvl w:val="0"/>
          <w:numId w:val="4"/>
        </w:numPr>
        <w:ind w:hanging="359"/>
        <w:contextualSpacing/>
      </w:pPr>
      <w:r>
        <w:lastRenderedPageBreak/>
        <w:t>Alert/early war</w:t>
      </w:r>
      <w:r>
        <w:t xml:space="preserve">n manager on TAT misses, urgencies, </w:t>
      </w:r>
      <w:proofErr w:type="gramStart"/>
      <w:r>
        <w:t>quality</w:t>
      </w:r>
      <w:proofErr w:type="gramEnd"/>
      <w:r>
        <w:t xml:space="preserve"> issues, potential issues in a timely and effective way Incident or Customer relation Management.</w:t>
      </w:r>
    </w:p>
    <w:p w:rsidR="008628F9" w:rsidRDefault="00F57210">
      <w:pPr>
        <w:numPr>
          <w:ilvl w:val="0"/>
          <w:numId w:val="4"/>
        </w:numPr>
        <w:ind w:hanging="359"/>
        <w:contextualSpacing/>
      </w:pPr>
      <w:r>
        <w:t>Ensure asset management standards and procedures are being followed.</w:t>
      </w:r>
    </w:p>
    <w:p w:rsidR="008628F9" w:rsidRDefault="00F57210">
      <w:pPr>
        <w:numPr>
          <w:ilvl w:val="0"/>
          <w:numId w:val="4"/>
        </w:numPr>
        <w:ind w:hanging="359"/>
        <w:contextualSpacing/>
      </w:pPr>
      <w:r>
        <w:t>Provides report, including management reports.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r>
        <w:t xml:space="preserve">October 2014 - November 2015 </w:t>
      </w: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Desktop Support L-2 at Wipro Technology</w:t>
      </w:r>
    </w:p>
    <w:p w:rsidR="008628F9" w:rsidRDefault="00F57210">
      <w:proofErr w:type="spellStart"/>
      <w:r>
        <w:t>Vayam</w:t>
      </w:r>
      <w:proofErr w:type="spellEnd"/>
      <w:r>
        <w:t xml:space="preserve"> Info Solutions </w:t>
      </w:r>
      <w:proofErr w:type="spellStart"/>
      <w:r>
        <w:t>Pvt</w:t>
      </w:r>
      <w:proofErr w:type="spellEnd"/>
      <w:r>
        <w:t xml:space="preserve"> Ltd</w:t>
      </w:r>
    </w:p>
    <w:p w:rsidR="008628F9" w:rsidRDefault="00F57210">
      <w:r>
        <w:t>Gurugram, Haryana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>Ensure assets are uniquely identified with naming conventions; ensure compliance with identification standards for object types, environments, processes, life-cycles, documentation, versions, formats, baselines, releases, and templates.</w:t>
      </w: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 xml:space="preserve">To provide desktop </w:t>
      </w:r>
      <w:r>
        <w:t>support at senior level on service request tickets.</w:t>
      </w: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>To sanitize the assets as per organization standards.</w:t>
      </w: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>Technical support activities on Hardware/desktop, Laptop, Printer, Scanner.</w:t>
      </w: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>Generate monthly asset reports about this Service, as well as ad-hoc repor</w:t>
      </w:r>
      <w:r>
        <w:t>ts as requested internally or by customer.</w:t>
      </w: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>Other Hardware Asset Management duties as assigned.</w:t>
      </w:r>
    </w:p>
    <w:p w:rsidR="008628F9" w:rsidRDefault="00F57210">
      <w:pPr>
        <w:numPr>
          <w:ilvl w:val="0"/>
          <w:numId w:val="5"/>
        </w:numPr>
        <w:ind w:hanging="359"/>
        <w:contextualSpacing/>
      </w:pPr>
      <w:r>
        <w:t>Participate in Asset Management audits and remediation efforts.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r>
        <w:t xml:space="preserve">April 2014 - October 2014 </w:t>
      </w:r>
    </w:p>
    <w:p w:rsidR="008628F9" w:rsidRDefault="00F57210">
      <w:pPr>
        <w:rPr>
          <w:b/>
          <w:color w:val="000000"/>
        </w:rPr>
      </w:pPr>
      <w:r>
        <w:rPr>
          <w:b/>
          <w:color w:val="000000"/>
        </w:rPr>
        <w:t>IT Engineer</w:t>
      </w:r>
    </w:p>
    <w:p w:rsidR="008628F9" w:rsidRDefault="00F57210">
      <w:r>
        <w:t xml:space="preserve">Delta IT Network </w:t>
      </w:r>
      <w:proofErr w:type="gramStart"/>
      <w:r>
        <w:t>Private  Limited</w:t>
      </w:r>
      <w:proofErr w:type="gramEnd"/>
    </w:p>
    <w:p w:rsidR="008628F9" w:rsidRDefault="00F57210">
      <w:r>
        <w:t>Gurugram, Haryana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6"/>
        </w:numPr>
        <w:ind w:hanging="359"/>
        <w:contextualSpacing/>
      </w:pPr>
      <w:r>
        <w:t>To</w:t>
      </w:r>
      <w:r>
        <w:t xml:space="preserve"> Setup desktop, laptop, printer, scanner and peripherals and test network connections. </w:t>
      </w:r>
    </w:p>
    <w:p w:rsidR="008628F9" w:rsidRDefault="00F57210">
      <w:pPr>
        <w:numPr>
          <w:ilvl w:val="0"/>
          <w:numId w:val="6"/>
        </w:numPr>
        <w:ind w:hanging="359"/>
        <w:contextualSpacing/>
      </w:pPr>
      <w:r>
        <w:t>Troubleshooting of windows and hardware issue.</w:t>
      </w:r>
    </w:p>
    <w:p w:rsidR="008628F9" w:rsidRDefault="00F57210">
      <w:pPr>
        <w:numPr>
          <w:ilvl w:val="0"/>
          <w:numId w:val="6"/>
        </w:numPr>
        <w:ind w:hanging="359"/>
        <w:contextualSpacing/>
      </w:pPr>
      <w:r>
        <w:t>Field support to all customers as and when required.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Training and Certifications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7"/>
        </w:numPr>
        <w:ind w:hanging="359"/>
        <w:contextualSpacing/>
      </w:pPr>
      <w:r>
        <w:t>Certificate in Deploying Business Desktop, Managing Solaris, Professionalism &amp; Communication., NIIT, 2010</w:t>
      </w:r>
    </w:p>
    <w:p w:rsidR="008628F9" w:rsidRDefault="00F57210">
      <w:pPr>
        <w:numPr>
          <w:ilvl w:val="0"/>
          <w:numId w:val="7"/>
        </w:numPr>
        <w:ind w:hanging="359"/>
        <w:contextualSpacing/>
      </w:pPr>
      <w:r>
        <w:t>ITIL® Foundation Certificate in IT Service Management, AXELOS, 2019</w:t>
      </w:r>
    </w:p>
    <w:p w:rsidR="008628F9" w:rsidRDefault="00F57210">
      <w:pPr>
        <w:numPr>
          <w:ilvl w:val="0"/>
          <w:numId w:val="7"/>
        </w:numPr>
        <w:ind w:hanging="359"/>
        <w:contextualSpacing/>
      </w:pPr>
      <w:r>
        <w:t>Configure the CMDB, ServiceNOW, 2020</w:t>
      </w:r>
    </w:p>
    <w:p w:rsidR="008628F9" w:rsidRDefault="00F57210">
      <w:pPr>
        <w:numPr>
          <w:ilvl w:val="0"/>
          <w:numId w:val="7"/>
        </w:numPr>
        <w:ind w:hanging="359"/>
        <w:contextualSpacing/>
      </w:pPr>
      <w:r>
        <w:t>CMDB Health, ServiceNOW, 2020</w:t>
      </w:r>
    </w:p>
    <w:p w:rsidR="008628F9" w:rsidRDefault="00F57210">
      <w:pPr>
        <w:numPr>
          <w:ilvl w:val="0"/>
          <w:numId w:val="7"/>
        </w:numPr>
        <w:ind w:hanging="359"/>
        <w:contextualSpacing/>
      </w:pPr>
      <w:r>
        <w:t>Advance Reporting, ServiceNOW, 2020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Awards &amp; Honors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2560"/>
        <w:gridCol w:w="2560"/>
        <w:gridCol w:w="2560"/>
        <w:gridCol w:w="2560"/>
      </w:tblGrid>
      <w:tr w:rsidR="008628F9">
        <w:trPr>
          <w:jc w:val="center"/>
        </w:trPr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Certification of Rising Star provided by Chief Operating Officer in May-2019.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Awarded by Chief Operating Officer for Unwavering support during successful transition of MLI support transition Project i</w:t>
            </w:r>
            <w:r>
              <w:t>n August -2018.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Certification of commemoration for exemplary contribution in Q3 at EXL by Infosolution.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8628F9"/>
        </w:tc>
      </w:tr>
    </w:tbl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Skills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8"/>
        </w:numPr>
        <w:ind w:hanging="359"/>
        <w:contextualSpacing/>
      </w:pPr>
      <w:r>
        <w:t>Support team, work collaboratively to contribute to supporting the organization’s business goals</w:t>
      </w:r>
    </w:p>
    <w:p w:rsidR="008628F9" w:rsidRDefault="00F57210">
      <w:pPr>
        <w:numPr>
          <w:ilvl w:val="0"/>
          <w:numId w:val="8"/>
        </w:numPr>
        <w:ind w:hanging="359"/>
        <w:contextualSpacing/>
      </w:pPr>
      <w:r>
        <w:t>Participate in meetings to get the work group perspective and share information</w:t>
      </w:r>
    </w:p>
    <w:p w:rsidR="008628F9" w:rsidRDefault="00F57210">
      <w:pPr>
        <w:numPr>
          <w:ilvl w:val="0"/>
          <w:numId w:val="8"/>
        </w:numPr>
        <w:ind w:hanging="359"/>
        <w:contextualSpacing/>
      </w:pPr>
      <w:r>
        <w:t>Strong analytical and detail-oriented aptitude.</w:t>
      </w:r>
    </w:p>
    <w:p w:rsidR="008628F9" w:rsidRDefault="00F57210">
      <w:pPr>
        <w:numPr>
          <w:ilvl w:val="0"/>
          <w:numId w:val="8"/>
        </w:numPr>
        <w:ind w:hanging="359"/>
        <w:contextualSpacing/>
      </w:pPr>
      <w:r>
        <w:t>Superior quantitative, analytical, and problem-solving abilities.</w:t>
      </w:r>
    </w:p>
    <w:p w:rsidR="008628F9" w:rsidRDefault="00F57210">
      <w:pPr>
        <w:numPr>
          <w:ilvl w:val="0"/>
          <w:numId w:val="8"/>
        </w:numPr>
        <w:ind w:hanging="359"/>
        <w:contextualSpacing/>
      </w:pPr>
      <w:r>
        <w:t>Excellent written, oral, and interpersonal communication skill</w:t>
      </w:r>
      <w:r>
        <w:t>s.</w:t>
      </w:r>
    </w:p>
    <w:p w:rsidR="008628F9" w:rsidRDefault="00F57210">
      <w:pPr>
        <w:numPr>
          <w:ilvl w:val="0"/>
          <w:numId w:val="8"/>
        </w:numPr>
        <w:ind w:hanging="359"/>
        <w:contextualSpacing/>
      </w:pPr>
      <w:r>
        <w:t>Good understanding of the organization’s goals and objectives.</w:t>
      </w:r>
    </w:p>
    <w:p w:rsidR="008628F9" w:rsidRDefault="00F57210">
      <w:r>
        <w:t xml:space="preserve"> 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Computer Proficiency 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3410"/>
        <w:gridCol w:w="6830"/>
      </w:tblGrid>
      <w:tr w:rsidR="008628F9">
        <w:trPr>
          <w:jc w:val="center"/>
        </w:trPr>
        <w:tc>
          <w:tcPr>
            <w:tcW w:w="3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Operating Systems</w:t>
            </w:r>
          </w:p>
          <w:p w:rsidR="008628F9" w:rsidRDefault="00F57210">
            <w:pPr>
              <w:numPr>
                <w:ilvl w:val="0"/>
                <w:numId w:val="9"/>
              </w:numPr>
              <w:ind w:hanging="359"/>
              <w:contextualSpacing/>
            </w:pPr>
            <w:r>
              <w:t xml:space="preserve">Microsoft Windows </w:t>
            </w:r>
            <w:r>
              <w:rPr>
                <w:b/>
                <w:color w:val="000000"/>
                <w:sz w:val="25"/>
              </w:rPr>
              <w:t>●●●●</w:t>
            </w:r>
          </w:p>
          <w:p w:rsidR="008628F9" w:rsidRDefault="00F57210">
            <w:pPr>
              <w:numPr>
                <w:ilvl w:val="0"/>
                <w:numId w:val="9"/>
              </w:numPr>
              <w:ind w:hanging="359"/>
              <w:contextualSpacing/>
            </w:pPr>
            <w:r>
              <w:t xml:space="preserve">Linux </w:t>
            </w:r>
            <w:r>
              <w:rPr>
                <w:b/>
                <w:color w:val="000000"/>
                <w:sz w:val="25"/>
              </w:rPr>
              <w:t>●</w:t>
            </w:r>
            <w:r>
              <w:rPr>
                <w:b/>
                <w:color w:val="CCCCCC"/>
                <w:sz w:val="25"/>
              </w:rPr>
              <w:t>●●●</w:t>
            </w:r>
          </w:p>
          <w:p w:rsidR="008628F9" w:rsidRDefault="00F57210">
            <w:pPr>
              <w:numPr>
                <w:ilvl w:val="0"/>
                <w:numId w:val="9"/>
              </w:numPr>
              <w:ind w:hanging="359"/>
              <w:contextualSpacing/>
            </w:pPr>
            <w:r>
              <w:t xml:space="preserve">MAC OS </w:t>
            </w:r>
            <w:r>
              <w:rPr>
                <w:b/>
                <w:color w:val="000000"/>
                <w:sz w:val="25"/>
              </w:rPr>
              <w:t>●</w:t>
            </w:r>
            <w:r>
              <w:rPr>
                <w:b/>
                <w:color w:val="CCCCCC"/>
                <w:sz w:val="25"/>
              </w:rPr>
              <w:t>●●●</w:t>
            </w:r>
          </w:p>
        </w:tc>
        <w:tc>
          <w:tcPr>
            <w:tcW w:w="6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Software</w:t>
            </w:r>
          </w:p>
          <w:p w:rsidR="008628F9" w:rsidRDefault="00F57210">
            <w:pPr>
              <w:numPr>
                <w:ilvl w:val="0"/>
                <w:numId w:val="10"/>
              </w:numPr>
              <w:ind w:hanging="359"/>
              <w:contextualSpacing/>
            </w:pPr>
            <w:r>
              <w:t xml:space="preserve">ServiceNOW </w:t>
            </w:r>
            <w:r>
              <w:rPr>
                <w:b/>
                <w:color w:val="000000"/>
                <w:sz w:val="25"/>
              </w:rPr>
              <w:t>●●●</w:t>
            </w:r>
            <w:r>
              <w:rPr>
                <w:b/>
                <w:color w:val="CCCCCC"/>
                <w:sz w:val="25"/>
              </w:rPr>
              <w:t>●</w:t>
            </w:r>
          </w:p>
          <w:p w:rsidR="008628F9" w:rsidRDefault="00F57210">
            <w:pPr>
              <w:numPr>
                <w:ilvl w:val="0"/>
                <w:numId w:val="10"/>
              </w:numPr>
              <w:ind w:hanging="359"/>
              <w:contextualSpacing/>
            </w:pPr>
            <w:r>
              <w:t xml:space="preserve">BMC Remedy </w:t>
            </w:r>
            <w:r>
              <w:rPr>
                <w:b/>
                <w:color w:val="000000"/>
                <w:sz w:val="25"/>
              </w:rPr>
              <w:t>●●●</w:t>
            </w:r>
            <w:r>
              <w:rPr>
                <w:b/>
                <w:color w:val="CCCCCC"/>
                <w:sz w:val="25"/>
              </w:rPr>
              <w:t>●</w:t>
            </w:r>
          </w:p>
          <w:p w:rsidR="008628F9" w:rsidRDefault="00F57210">
            <w:pPr>
              <w:numPr>
                <w:ilvl w:val="0"/>
                <w:numId w:val="10"/>
              </w:numPr>
              <w:ind w:hanging="359"/>
              <w:contextualSpacing/>
            </w:pPr>
            <w:r>
              <w:t xml:space="preserve">IT Asset Management </w:t>
            </w:r>
            <w:r>
              <w:rPr>
                <w:b/>
                <w:color w:val="000000"/>
                <w:sz w:val="25"/>
              </w:rPr>
              <w:t>●●●●</w:t>
            </w:r>
          </w:p>
          <w:p w:rsidR="008628F9" w:rsidRDefault="00F57210">
            <w:pPr>
              <w:numPr>
                <w:ilvl w:val="0"/>
                <w:numId w:val="10"/>
              </w:numPr>
              <w:ind w:hanging="359"/>
              <w:contextualSpacing/>
            </w:pPr>
            <w:r>
              <w:t xml:space="preserve">IAMS </w:t>
            </w:r>
            <w:r>
              <w:rPr>
                <w:b/>
                <w:color w:val="000000"/>
                <w:sz w:val="25"/>
              </w:rPr>
              <w:t>●●●●</w:t>
            </w:r>
          </w:p>
          <w:p w:rsidR="008628F9" w:rsidRDefault="00F57210">
            <w:pPr>
              <w:numPr>
                <w:ilvl w:val="0"/>
                <w:numId w:val="10"/>
              </w:numPr>
              <w:ind w:hanging="359"/>
              <w:contextualSpacing/>
            </w:pPr>
            <w:r>
              <w:t xml:space="preserve">MS Office </w:t>
            </w:r>
            <w:r>
              <w:rPr>
                <w:b/>
                <w:color w:val="000000"/>
                <w:sz w:val="25"/>
              </w:rPr>
              <w:t>●●●</w:t>
            </w:r>
            <w:r>
              <w:rPr>
                <w:b/>
                <w:color w:val="CCCCCC"/>
                <w:sz w:val="25"/>
              </w:rPr>
              <w:t>●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Languages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11"/>
        </w:numPr>
        <w:ind w:hanging="359"/>
        <w:contextualSpacing/>
      </w:pPr>
      <w:r>
        <w:t xml:space="preserve">Hindi </w:t>
      </w:r>
      <w:r>
        <w:rPr>
          <w:b/>
          <w:color w:val="000000"/>
          <w:sz w:val="25"/>
        </w:rPr>
        <w:t>●●●●</w:t>
      </w:r>
    </w:p>
    <w:p w:rsidR="008628F9" w:rsidRDefault="00F57210">
      <w:pPr>
        <w:numPr>
          <w:ilvl w:val="0"/>
          <w:numId w:val="11"/>
        </w:numPr>
        <w:ind w:hanging="359"/>
        <w:contextualSpacing/>
      </w:pPr>
      <w:r>
        <w:t xml:space="preserve">English </w:t>
      </w:r>
      <w:r>
        <w:rPr>
          <w:b/>
          <w:color w:val="000000"/>
          <w:sz w:val="25"/>
        </w:rPr>
        <w:t>●●●</w:t>
      </w:r>
      <w:r>
        <w:rPr>
          <w:b/>
          <w:color w:val="CCCCCC"/>
          <w:sz w:val="25"/>
        </w:rPr>
        <w:t>●</w:t>
      </w:r>
    </w:p>
    <w:p w:rsidR="008628F9" w:rsidRDefault="00F57210">
      <w:pPr>
        <w:numPr>
          <w:ilvl w:val="0"/>
          <w:numId w:val="11"/>
        </w:numPr>
        <w:ind w:hanging="359"/>
        <w:contextualSpacing/>
      </w:pPr>
      <w:r>
        <w:t xml:space="preserve">Punjabi </w:t>
      </w:r>
      <w:r>
        <w:rPr>
          <w:b/>
          <w:color w:val="000000"/>
          <w:sz w:val="25"/>
        </w:rPr>
        <w:t>●●</w:t>
      </w:r>
      <w:r>
        <w:rPr>
          <w:b/>
          <w:color w:val="CCCCCC"/>
          <w:sz w:val="25"/>
        </w:rPr>
        <w:t>●●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Career Highlights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12"/>
        </w:numPr>
        <w:ind w:hanging="359"/>
        <w:contextualSpacing/>
      </w:pPr>
      <w:r>
        <w:t>Streamlined a manual IT asset procurement and invoicing system for Company Max Life Insurance Private Limited that reduced turnover time by more than 30% for item procurement.</w:t>
      </w:r>
    </w:p>
    <w:p w:rsidR="008628F9" w:rsidRDefault="00F57210">
      <w:pPr>
        <w:numPr>
          <w:ilvl w:val="0"/>
          <w:numId w:val="12"/>
        </w:numPr>
        <w:ind w:hanging="359"/>
        <w:contextualSpacing/>
      </w:pPr>
      <w:r>
        <w:t xml:space="preserve">Develop and </w:t>
      </w:r>
      <w:r>
        <w:t>implement an IT Change Management Framework, to include identifying and executing improvements to current change management policies and processes.</w:t>
      </w:r>
    </w:p>
    <w:p w:rsidR="008628F9" w:rsidRDefault="00F57210">
      <w:pPr>
        <w:numPr>
          <w:ilvl w:val="0"/>
          <w:numId w:val="12"/>
        </w:numPr>
        <w:ind w:hanging="359"/>
        <w:contextualSpacing/>
      </w:pPr>
      <w:r>
        <w:t>Create an automatic system to process RGP/NRGP for inward and outward any item in premises.</w:t>
      </w:r>
    </w:p>
    <w:p w:rsidR="008628F9" w:rsidRDefault="00F57210">
      <w:r>
        <w:t xml:space="preserve"> 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Professional </w:t>
      </w:r>
      <w:r>
        <w:rPr>
          <w:b/>
          <w:color w:val="000000"/>
          <w:sz w:val="28"/>
        </w:rPr>
        <w:t>Affiliations</w:t>
      </w:r>
    </w:p>
    <w:p w:rsidR="008628F9" w:rsidRDefault="008628F9">
      <w:pPr>
        <w:rPr>
          <w:sz w:val="11"/>
        </w:rPr>
      </w:pPr>
    </w:p>
    <w:p w:rsidR="008628F9" w:rsidRDefault="00F57210">
      <w:r>
        <w:t>Certified - Configure the CMDB</w:t>
      </w:r>
    </w:p>
    <w:p w:rsidR="008628F9" w:rsidRDefault="00F57210">
      <w:r>
        <w:t xml:space="preserve">  </w:t>
      </w:r>
    </w:p>
    <w:p w:rsidR="008628F9" w:rsidRDefault="00F57210">
      <w:r>
        <w:t>Certified - CMDB Health</w:t>
      </w:r>
    </w:p>
    <w:p w:rsidR="008628F9" w:rsidRDefault="00F57210">
      <w:r>
        <w:t xml:space="preserve">  </w:t>
      </w:r>
    </w:p>
    <w:p w:rsidR="008628F9" w:rsidRDefault="00F57210">
      <w:r>
        <w:t>Certified - ITIL® Foundation Certificate in IT Service Management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Personal Interests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3413"/>
        <w:gridCol w:w="3413"/>
        <w:gridCol w:w="3414"/>
      </w:tblGrid>
      <w:tr w:rsidR="008628F9">
        <w:trPr>
          <w:jc w:val="center"/>
        </w:trPr>
        <w:tc>
          <w:tcPr>
            <w:tcW w:w="3413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pPr>
              <w:numPr>
                <w:ilvl w:val="0"/>
                <w:numId w:val="13"/>
              </w:numPr>
              <w:ind w:hanging="359"/>
              <w:contextualSpacing/>
            </w:pPr>
            <w:r>
              <w:t>Volunteer Work/Community Involvement</w:t>
            </w:r>
          </w:p>
          <w:p w:rsidR="008628F9" w:rsidRDefault="00F57210">
            <w:pPr>
              <w:numPr>
                <w:ilvl w:val="0"/>
                <w:numId w:val="13"/>
              </w:numPr>
              <w:ind w:hanging="359"/>
              <w:contextualSpacing/>
            </w:pPr>
            <w:r>
              <w:t>Traveling</w:t>
            </w:r>
          </w:p>
          <w:p w:rsidR="008628F9" w:rsidRDefault="00F57210">
            <w:r>
              <w:t xml:space="preserve">  </w:t>
            </w:r>
          </w:p>
          <w:p w:rsidR="008628F9" w:rsidRDefault="00F57210">
            <w:r>
              <w:t> 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pPr>
              <w:numPr>
                <w:ilvl w:val="0"/>
                <w:numId w:val="14"/>
              </w:numPr>
              <w:ind w:hanging="359"/>
              <w:contextualSpacing/>
            </w:pPr>
            <w:r>
              <w:t>Sports, Outdoors and Fishing</w:t>
            </w:r>
          </w:p>
          <w:p w:rsidR="008628F9" w:rsidRDefault="00F57210">
            <w:pPr>
              <w:numPr>
                <w:ilvl w:val="0"/>
                <w:numId w:val="14"/>
              </w:numPr>
              <w:ind w:hanging="359"/>
              <w:contextualSpacing/>
            </w:pPr>
            <w:r>
              <w:t>Educational Development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3414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pPr>
              <w:numPr>
                <w:ilvl w:val="0"/>
                <w:numId w:val="15"/>
              </w:numPr>
              <w:ind w:hanging="359"/>
              <w:contextualSpacing/>
            </w:pPr>
            <w:r>
              <w:t>Traveling</w:t>
            </w:r>
          </w:p>
          <w:p w:rsidR="008628F9" w:rsidRDefault="00F57210">
            <w:pPr>
              <w:numPr>
                <w:ilvl w:val="0"/>
                <w:numId w:val="15"/>
              </w:numPr>
              <w:ind w:hanging="359"/>
              <w:contextualSpacing/>
            </w:pPr>
            <w:r>
              <w:t>Child Care</w:t>
            </w:r>
          </w:p>
          <w:p w:rsidR="008628F9" w:rsidRDefault="00F57210">
            <w:r>
              <w:t xml:space="preserve"> 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Extra Curricular Activities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3413"/>
        <w:gridCol w:w="3413"/>
        <w:gridCol w:w="3414"/>
      </w:tblGrid>
      <w:tr w:rsidR="008628F9">
        <w:trPr>
          <w:jc w:val="center"/>
        </w:trPr>
        <w:tc>
          <w:tcPr>
            <w:tcW w:w="3413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pPr>
              <w:numPr>
                <w:ilvl w:val="0"/>
                <w:numId w:val="16"/>
              </w:numPr>
              <w:ind w:hanging="359"/>
              <w:contextualSpacing/>
            </w:pPr>
            <w:r>
              <w:t>Managing People and Events.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pPr>
              <w:numPr>
                <w:ilvl w:val="0"/>
                <w:numId w:val="17"/>
              </w:numPr>
              <w:ind w:hanging="359"/>
              <w:contextualSpacing/>
            </w:pPr>
            <w:r>
              <w:t>Peer Tutoring, Advising.</w:t>
            </w:r>
          </w:p>
          <w:p w:rsidR="008628F9" w:rsidRDefault="00F57210">
            <w:r>
              <w:t xml:space="preserve"> </w:t>
            </w:r>
          </w:p>
        </w:tc>
        <w:tc>
          <w:tcPr>
            <w:tcW w:w="3414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pPr>
              <w:numPr>
                <w:ilvl w:val="0"/>
                <w:numId w:val="18"/>
              </w:numPr>
              <w:ind w:hanging="359"/>
              <w:contextualSpacing/>
            </w:pPr>
            <w:r>
              <w:t>Community Service</w:t>
            </w:r>
          </w:p>
          <w:p w:rsidR="008628F9" w:rsidRDefault="00F57210">
            <w:pPr>
              <w:numPr>
                <w:ilvl w:val="0"/>
                <w:numId w:val="18"/>
              </w:numPr>
              <w:ind w:hanging="359"/>
              <w:contextualSpacing/>
            </w:pPr>
            <w:r>
              <w:t>Training in Unrelated Area</w:t>
            </w:r>
          </w:p>
          <w:p w:rsidR="008628F9" w:rsidRDefault="00F57210">
            <w:r>
              <w:t xml:space="preserve"> 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Projects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1980"/>
        <w:gridCol w:w="8260"/>
      </w:tblGrid>
      <w:tr w:rsidR="008628F9">
        <w:trPr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rPr>
                <w:b/>
                <w:color w:val="000000"/>
              </w:rPr>
              <w:t>Project 1</w:t>
            </w:r>
            <w:r>
              <w:br/>
            </w:r>
            <w:r>
              <w:t>Period:</w:t>
            </w:r>
            <w:r>
              <w:br/>
            </w:r>
            <w:r>
              <w:t>Team Size:</w:t>
            </w:r>
            <w:r>
              <w:br/>
            </w:r>
            <w:r>
              <w:t>Project Type:</w:t>
            </w:r>
            <w:r>
              <w:br/>
            </w:r>
            <w:r>
              <w:t>Client:</w:t>
            </w:r>
          </w:p>
        </w:tc>
        <w:tc>
          <w:tcPr>
            <w:tcW w:w="826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EXL Transition Phase 1</w:t>
            </w:r>
            <w:r>
              <w:br/>
            </w:r>
            <w:r>
              <w:t>May 2017 - August 2017</w:t>
            </w:r>
            <w:r>
              <w:br/>
            </w:r>
            <w:r>
              <w:t>3</w:t>
            </w:r>
            <w:r>
              <w:br/>
            </w:r>
            <w:r>
              <w:t>Transition</w:t>
            </w:r>
            <w:r>
              <w:br/>
            </w:r>
            <w:r>
              <w:t>EXL Services Private Limited</w:t>
            </w:r>
          </w:p>
        </w:tc>
      </w:tr>
    </w:tbl>
    <w:p w:rsidR="008628F9" w:rsidRDefault="008628F9"/>
    <w:p w:rsidR="008628F9" w:rsidRDefault="00F57210">
      <w:pPr>
        <w:rPr>
          <w:b/>
        </w:rPr>
      </w:pPr>
      <w:r>
        <w:rPr>
          <w:b/>
        </w:rPr>
        <w:t>Project Summary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19"/>
        </w:numPr>
        <w:ind w:hanging="359"/>
        <w:contextualSpacing/>
      </w:pPr>
      <w:r>
        <w:t>Completed transition phase of EXL where movement of asset from one centre C-14 to C-14. This all completed within stipulated timeline with updating o</w:t>
      </w:r>
      <w:r>
        <w:t>f FAR.</w:t>
      </w:r>
    </w:p>
    <w:p w:rsidR="008628F9" w:rsidRDefault="00F57210">
      <w:pPr>
        <w:numPr>
          <w:ilvl w:val="0"/>
          <w:numId w:val="19"/>
        </w:numPr>
        <w:ind w:hanging="359"/>
        <w:contextualSpacing/>
      </w:pPr>
      <w:r>
        <w:t>Received appreciation mail from higher management after completing this activity.</w:t>
      </w:r>
    </w:p>
    <w:p w:rsidR="008628F9" w:rsidRDefault="00F57210">
      <w:r>
        <w:t xml:space="preserve"> </w:t>
      </w:r>
    </w:p>
    <w:p w:rsidR="008628F9" w:rsidRDefault="008628F9"/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1980"/>
        <w:gridCol w:w="8260"/>
      </w:tblGrid>
      <w:tr w:rsidR="008628F9">
        <w:trPr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rPr>
                <w:b/>
                <w:color w:val="000000"/>
              </w:rPr>
              <w:t>Project 2</w:t>
            </w:r>
            <w:r>
              <w:br/>
            </w:r>
            <w:r>
              <w:t>Period:</w:t>
            </w:r>
            <w:r>
              <w:br/>
            </w:r>
            <w:r>
              <w:t>Team Size:</w:t>
            </w:r>
            <w:r>
              <w:br/>
            </w:r>
            <w:r>
              <w:t>Project Type:</w:t>
            </w:r>
            <w:r>
              <w:br/>
            </w:r>
            <w:r>
              <w:t>Client:</w:t>
            </w:r>
          </w:p>
        </w:tc>
        <w:tc>
          <w:tcPr>
            <w:tcW w:w="826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 xml:space="preserve">Hero </w:t>
            </w:r>
            <w:proofErr w:type="spellStart"/>
            <w:r>
              <w:t>MotoCorp</w:t>
            </w:r>
            <w:proofErr w:type="spellEnd"/>
            <w:r>
              <w:br/>
            </w:r>
            <w:r>
              <w:t>January 2015 - May 2015</w:t>
            </w:r>
            <w:r>
              <w:br/>
            </w:r>
            <w:r>
              <w:t>3</w:t>
            </w:r>
            <w:r>
              <w:br/>
            </w:r>
            <w:r>
              <w:t>Temporary</w:t>
            </w:r>
            <w:r>
              <w:br/>
            </w:r>
            <w:r>
              <w:t>Hero Moto Corp Ltd.</w:t>
            </w:r>
          </w:p>
        </w:tc>
      </w:tr>
    </w:tbl>
    <w:p w:rsidR="008628F9" w:rsidRDefault="008628F9"/>
    <w:p w:rsidR="008628F9" w:rsidRDefault="00F57210">
      <w:pPr>
        <w:rPr>
          <w:b/>
        </w:rPr>
      </w:pPr>
      <w:r>
        <w:rPr>
          <w:b/>
        </w:rPr>
        <w:t>Project Summary</w:t>
      </w:r>
    </w:p>
    <w:p w:rsidR="008628F9" w:rsidRDefault="008628F9">
      <w:pPr>
        <w:rPr>
          <w:sz w:val="11"/>
        </w:rPr>
      </w:pPr>
    </w:p>
    <w:p w:rsidR="008628F9" w:rsidRDefault="00F57210">
      <w:pPr>
        <w:numPr>
          <w:ilvl w:val="0"/>
          <w:numId w:val="20"/>
        </w:numPr>
        <w:ind w:hanging="359"/>
        <w:contextualSpacing/>
      </w:pPr>
      <w:r>
        <w:t>Taking responsibilities from 3i info tech of all IT services including Asset Management, EUS and movement.</w:t>
      </w:r>
    </w:p>
    <w:p w:rsidR="008628F9" w:rsidRDefault="00F57210">
      <w:pPr>
        <w:numPr>
          <w:ilvl w:val="0"/>
          <w:numId w:val="20"/>
        </w:numPr>
        <w:ind w:hanging="359"/>
        <w:contextualSpacing/>
      </w:pPr>
      <w:r>
        <w:t xml:space="preserve">Moved all critical development </w:t>
      </w:r>
      <w:proofErr w:type="gramStart"/>
      <w:r>
        <w:t>asset</w:t>
      </w:r>
      <w:proofErr w:type="gramEnd"/>
      <w:r>
        <w:t xml:space="preserve"> from plant to as R&amp;D centre shifted there.</w:t>
      </w:r>
    </w:p>
    <w:p w:rsidR="008628F9" w:rsidRDefault="00F57210">
      <w:r>
        <w:t xml:space="preserve">  </w:t>
      </w:r>
    </w:p>
    <w:p w:rsidR="008628F9" w:rsidRDefault="00F57210">
      <w:r>
        <w:t> </w:t>
      </w:r>
    </w:p>
    <w:p w:rsidR="008628F9" w:rsidRDefault="00F57210">
      <w:r>
        <w:t xml:space="preserve"> </w:t>
      </w:r>
    </w:p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Personal Details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1843"/>
        <w:gridCol w:w="3318"/>
        <w:gridCol w:w="1761"/>
        <w:gridCol w:w="3318"/>
      </w:tblGrid>
      <w:tr w:rsidR="008628F9">
        <w:trPr>
          <w:jc w:val="center"/>
        </w:trPr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Father’s Name:</w:t>
            </w:r>
          </w:p>
          <w:p w:rsidR="008628F9" w:rsidRDefault="00F57210">
            <w:r>
              <w:t>Birthday:</w:t>
            </w:r>
          </w:p>
          <w:p w:rsidR="008628F9" w:rsidRDefault="00F57210">
            <w:r>
              <w:t>Gender:</w:t>
            </w:r>
          </w:p>
        </w:tc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 xml:space="preserve">Mr. </w:t>
            </w:r>
            <w:proofErr w:type="spellStart"/>
            <w:r>
              <w:t>Ompark</w:t>
            </w:r>
            <w:r>
              <w:t>ash</w:t>
            </w:r>
            <w:proofErr w:type="spellEnd"/>
          </w:p>
          <w:p w:rsidR="008628F9" w:rsidRDefault="00F57210">
            <w:r>
              <w:t>July 26, 1989</w:t>
            </w:r>
          </w:p>
          <w:p w:rsidR="008628F9" w:rsidRDefault="00F57210">
            <w:r>
              <w:t>Male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Marital Status:</w:t>
            </w:r>
          </w:p>
          <w:p w:rsidR="008628F9" w:rsidRDefault="00F57210">
            <w:r>
              <w:t>Nationality:</w:t>
            </w:r>
          </w:p>
          <w:p w:rsidR="008628F9" w:rsidRDefault="00F57210">
            <w:r>
              <w:t>Passport No.</w:t>
            </w:r>
          </w:p>
        </w:tc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8628F9" w:rsidRDefault="00F57210">
            <w:r>
              <w:t>Married</w:t>
            </w:r>
          </w:p>
          <w:p w:rsidR="008628F9" w:rsidRDefault="00F57210">
            <w:r>
              <w:t>India</w:t>
            </w:r>
          </w:p>
          <w:p w:rsidR="008628F9" w:rsidRDefault="00F57210">
            <w:r>
              <w:t>Z3637098, Expires 02/15/27</w:t>
            </w:r>
          </w:p>
        </w:tc>
      </w:tr>
    </w:tbl>
    <w:p w:rsidR="008628F9" w:rsidRDefault="008628F9"/>
    <w:p w:rsidR="008628F9" w:rsidRDefault="00F5721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Address Details</w:t>
      </w:r>
    </w:p>
    <w:p w:rsidR="008628F9" w:rsidRDefault="008628F9">
      <w:pPr>
        <w:rPr>
          <w:sz w:val="11"/>
        </w:rPr>
      </w:pPr>
    </w:p>
    <w:p w:rsidR="008628F9" w:rsidRDefault="00F57210">
      <w:proofErr w:type="spellStart"/>
      <w:r>
        <w:t>Dharam</w:t>
      </w:r>
      <w:proofErr w:type="spellEnd"/>
      <w:r>
        <w:t xml:space="preserve"> Colony</w:t>
      </w:r>
    </w:p>
    <w:p w:rsidR="008628F9" w:rsidRDefault="00F57210">
      <w:proofErr w:type="spellStart"/>
      <w:r>
        <w:t>Palam</w:t>
      </w:r>
      <w:proofErr w:type="spellEnd"/>
      <w:r>
        <w:t xml:space="preserve"> </w:t>
      </w:r>
      <w:proofErr w:type="spellStart"/>
      <w:r>
        <w:t>Vihar</w:t>
      </w:r>
      <w:proofErr w:type="spellEnd"/>
    </w:p>
    <w:p w:rsidR="008628F9" w:rsidRDefault="00F57210">
      <w:r>
        <w:t>Gurugram - 122001</w:t>
      </w:r>
    </w:p>
    <w:p w:rsidR="008628F9" w:rsidRDefault="00F57210">
      <w:r>
        <w:t>Haryana</w:t>
      </w:r>
    </w:p>
    <w:p w:rsidR="008628F9" w:rsidRDefault="008628F9">
      <w:pPr>
        <w:rPr>
          <w:sz w:val="11"/>
        </w:rPr>
      </w:pPr>
    </w:p>
    <w:p w:rsidR="008628F9" w:rsidRDefault="00F57210">
      <w:pPr>
        <w:rPr>
          <w:b/>
          <w:color w:val="000000"/>
          <w:sz w:val="30"/>
        </w:rPr>
      </w:pPr>
      <w:r>
        <w:rPr>
          <w:b/>
          <w:color w:val="000000"/>
          <w:sz w:val="30"/>
        </w:rPr>
        <w:t>Declaration</w:t>
      </w:r>
    </w:p>
    <w:p w:rsidR="008628F9" w:rsidRDefault="00F57210">
      <w:r>
        <w:lastRenderedPageBreak/>
        <w:t xml:space="preserve">I, </w:t>
      </w:r>
      <w:proofErr w:type="spellStart"/>
      <w:r>
        <w:t>Ashish</w:t>
      </w:r>
      <w:proofErr w:type="spellEnd"/>
      <w:r>
        <w:t xml:space="preserve"> Kumar, hereby declare that the information contained herein is true and correct to the best of my knowledge and belief.</w:t>
      </w:r>
    </w:p>
    <w:p w:rsidR="008628F9" w:rsidRDefault="008628F9">
      <w:pPr>
        <w:rPr>
          <w:sz w:val="11"/>
        </w:rPr>
      </w:pPr>
    </w:p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2800"/>
        <w:gridCol w:w="7440"/>
      </w:tblGrid>
      <w:tr w:rsidR="008628F9">
        <w:trPr>
          <w:jc w:val="center"/>
        </w:trPr>
        <w:tc>
          <w:tcPr>
            <w:tcW w:w="2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rPr>
                <w:noProof/>
              </w:rPr>
              <w:drawing>
                <wp:inline distT="101600" distB="101600" distL="101600" distR="101600">
                  <wp:extent cx="1397000" cy="381000"/>
                  <wp:effectExtent l="0" t="0" r="0" b="0"/>
                  <wp:docPr id="10" name="media/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dia/image10.JP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8628F9"/>
        </w:tc>
      </w:tr>
    </w:tbl>
    <w:p w:rsidR="008628F9" w:rsidRDefault="008628F9"/>
    <w:tbl>
      <w:tblPr>
        <w:tblStyle w:val="1"/>
        <w:bidiVisual/>
        <w:tblW w:w="10240" w:type="dxa"/>
        <w:jc w:val="center"/>
        <w:tblLayout w:type="fixed"/>
        <w:tblLook w:val="0600"/>
      </w:tblPr>
      <w:tblGrid>
        <w:gridCol w:w="2800"/>
        <w:gridCol w:w="5640"/>
        <w:gridCol w:w="1800"/>
      </w:tblGrid>
      <w:tr w:rsidR="008628F9">
        <w:trPr>
          <w:jc w:val="center"/>
        </w:trPr>
        <w:tc>
          <w:tcPr>
            <w:tcW w:w="2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8628F9">
            <w:pPr>
              <w:pBdr>
                <w:top w:val="single" w:sz="1" w:space="1" w:color="333333"/>
              </w:pBdr>
            </w:pPr>
          </w:p>
          <w:p w:rsidR="008628F9" w:rsidRDefault="00F57210">
            <w:proofErr w:type="spellStart"/>
            <w:r>
              <w:t>Ashish</w:t>
            </w:r>
            <w:proofErr w:type="spellEnd"/>
            <w:r>
              <w:t xml:space="preserve"> Kumar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r>
              <w:t xml:space="preserve">        Gurugram, Haryana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8F9" w:rsidRDefault="00F57210">
            <w:pPr>
              <w:jc w:val="right"/>
            </w:pPr>
            <w:r>
              <w:rPr>
                <w:noProof/>
              </w:rPr>
              <w:drawing>
                <wp:inline distT="101600" distB="101600" distL="101600" distR="101600">
                  <wp:extent cx="889000" cy="889000"/>
                  <wp:effectExtent l="0" t="0" r="0" b="0"/>
                  <wp:docPr id="11" name="media/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a/image11.JP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8F9" w:rsidRDefault="008628F9"/>
    <w:sectPr w:rsidR="008628F9" w:rsidSect="008628F9">
      <w:pgSz w:w="12240" w:h="15840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6B4"/>
    <w:multiLevelType w:val="multilevel"/>
    <w:tmpl w:val="6CA213CA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85802"/>
    <w:multiLevelType w:val="multilevel"/>
    <w:tmpl w:val="3C6EC92A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D5DF9"/>
    <w:multiLevelType w:val="multilevel"/>
    <w:tmpl w:val="D64CD434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6604D"/>
    <w:multiLevelType w:val="multilevel"/>
    <w:tmpl w:val="7E703408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8640B"/>
    <w:multiLevelType w:val="multilevel"/>
    <w:tmpl w:val="66AC3942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04207"/>
    <w:multiLevelType w:val="multilevel"/>
    <w:tmpl w:val="A4A267D8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A7775"/>
    <w:multiLevelType w:val="multilevel"/>
    <w:tmpl w:val="33A8FB76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D323A"/>
    <w:multiLevelType w:val="multilevel"/>
    <w:tmpl w:val="55A4D308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C37D0"/>
    <w:multiLevelType w:val="multilevel"/>
    <w:tmpl w:val="E062D014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21205"/>
    <w:multiLevelType w:val="multilevel"/>
    <w:tmpl w:val="1330980A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81526"/>
    <w:multiLevelType w:val="multilevel"/>
    <w:tmpl w:val="05BE8206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303F4"/>
    <w:multiLevelType w:val="multilevel"/>
    <w:tmpl w:val="A82AC618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46898"/>
    <w:multiLevelType w:val="multilevel"/>
    <w:tmpl w:val="A490A58E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B6E90"/>
    <w:multiLevelType w:val="multilevel"/>
    <w:tmpl w:val="A628D5DE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44D50"/>
    <w:multiLevelType w:val="multilevel"/>
    <w:tmpl w:val="72BC095E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8D2001"/>
    <w:multiLevelType w:val="multilevel"/>
    <w:tmpl w:val="DBA01724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36629F"/>
    <w:multiLevelType w:val="multilevel"/>
    <w:tmpl w:val="6F2E9512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432198"/>
    <w:multiLevelType w:val="multilevel"/>
    <w:tmpl w:val="F59C2242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F56D78"/>
    <w:multiLevelType w:val="multilevel"/>
    <w:tmpl w:val="E936414A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8169D8"/>
    <w:multiLevelType w:val="multilevel"/>
    <w:tmpl w:val="B5CE34D8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9"/>
  </w:num>
  <w:num w:numId="9">
    <w:abstractNumId w:val="3"/>
  </w:num>
  <w:num w:numId="10">
    <w:abstractNumId w:val="12"/>
  </w:num>
  <w:num w:numId="11">
    <w:abstractNumId w:val="18"/>
  </w:num>
  <w:num w:numId="12">
    <w:abstractNumId w:val="8"/>
  </w:num>
  <w:num w:numId="13">
    <w:abstractNumId w:val="1"/>
  </w:num>
  <w:num w:numId="14">
    <w:abstractNumId w:val="19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628F9"/>
    <w:rsid w:val="008628F9"/>
    <w:rsid w:val="00F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333333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28F9"/>
  </w:style>
  <w:style w:type="paragraph" w:styleId="Heading1">
    <w:name w:val="heading 1"/>
    <w:basedOn w:val="Normal"/>
    <w:next w:val="Normal"/>
    <w:rsid w:val="008628F9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rsid w:val="008628F9"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Normal"/>
    <w:rsid w:val="008628F9"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Normal"/>
    <w:rsid w:val="008628F9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rsid w:val="008628F9"/>
    <w:pPr>
      <w:spacing w:before="120" w:after="120"/>
      <w:contextualSpacing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rsid w:val="008628F9"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next w:val="Normal"/>
    <w:rsid w:val="008628F9"/>
    <w:pPr>
      <w:contextualSpacing/>
    </w:pPr>
    <w:rPr>
      <w:rFonts w:ascii="Palatino" w:eastAsia="Palatino" w:hAnsi="Palatino" w:cs="Palatino"/>
      <w:sz w:val="60"/>
    </w:rPr>
  </w:style>
  <w:style w:type="paragraph" w:customStyle="1" w:styleId="subtitle">
    <w:name w:val="subtitle"/>
    <w:basedOn w:val="Normal"/>
    <w:next w:val="Normal"/>
    <w:rsid w:val="008628F9"/>
    <w:pPr>
      <w:spacing w:before="60"/>
      <w:contextualSpacing/>
    </w:pPr>
    <w:rPr>
      <w:rFonts w:ascii="Arial" w:eastAsia="Arial" w:hAnsi="Arial" w:cs="Arial"/>
      <w:sz w:val="28"/>
    </w:rPr>
  </w:style>
  <w:style w:type="table" w:customStyle="1" w:styleId="1">
    <w:name w:val="1"/>
    <w:basedOn w:val="TableNormal"/>
    <w:rsid w:val="008628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Sunny</dc:creator>
  <cp:lastModifiedBy>Sunny</cp:lastModifiedBy>
  <cp:revision>1</cp:revision>
  <dcterms:created xsi:type="dcterms:W3CDTF">2020-06-22T14:16:00Z</dcterms:created>
  <dcterms:modified xsi:type="dcterms:W3CDTF">2020-06-22T14:17:00Z</dcterms:modified>
</cp:coreProperties>
</file>