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PHANEENDRA SUBRAMHANYA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​Email:phaneendra19@gmail.com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Phone (mobile): +91 99805 92635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competent professional with 5+ years of insightful experience as Relationship Manager in the Banking Sector with proficiency in the functional areas of: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Client Relationship Management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PROFESSIONAL DETAILS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Financial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Maintaining day to day operations and interacting with customers and resolving issues.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Skilled in executing end-to-end loan cycles, from loan documentation and verification.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Interpersonal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Experience in developing and maintaining effective business relationships with customers from a spectrum of socioeconomic backgrounds.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Ability to multitask and work under pressure without compromising on quality or schedule.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Excellent ability to draw the best from every individual in a team through motivation and generating feelings of team spirit.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EMPLOYMENT DETAILS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Thirumeni Finance Pvt Ltd May2019 to July 2020    Relationship Manager(LAP)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Relationship Manager: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Acquiring New customers and generate lead for LAP.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Collecting EMI from existing customers.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Building New Relationships in the market.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Convincing customer and fixing demo for the products of the company.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HDFC Sales Pvt Ltd May 2018 to May 2019.     Senior Sales Officer (Home Loan)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Senior Sales Officer: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Acquiring new Business Sourcing Associate.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Followup with existing customer.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Building  relationship with Builders and Developer.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Participating in Exhibition held by builders.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Zen Lefin Pvt Ltd  (FINTECH) Feb 2017 to April 2018 Sales Manager(Consumer Durable Loan)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Sales Manager: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On-boarding new partners to our platform.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Giving training to centers of our product.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Co-ordinating with centers to get the clients.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Availing loans to SME customers.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Encouraging the centers by contests.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Supporting clients and partners After service.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HBL Global Pvt Ltd ​October 2007 to May 2013 (​Sales Executive)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HBL Global Pvt Ltd is a sister concern of HDFC bank.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Growth Curve: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Sales Executive (Department of Education Loan) → Sales Executive (Department of Loan against Securities)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Sales Executive: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Assess/Follow up prospective leads individually or in association with relationship managers to generate new business opportunities.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Maintain TAT for each end-to-end loan approval process from loan documentation to loan verification and disbursement.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Troubleshoot issues within the stipulated time with a view to building and maintaining positive associations with new and existing customers.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ACADEMIC LANDMARKS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Master’s in Business Administration: Magnus School of Business, Bangalore, 2007 - Area of specialization: Finance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Bachelor of Commerce: JSS College of Arts, Science, Commerce, Mysore,2005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Pre-University: TTL Independent PU College, Mysore,2001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Swift Professional Program me: NIIT Centre,Mysore,2005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Tally ERP9: RIA Institute Of Technologies,Bangalore,2012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Advanced Excel: RIA Institute Of Technologies ,Bangalore,2012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SAP Sales and Distribution: RIA Institute of Technologies, Bangalore, 2013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Content Writing,TWB,Bangalore,2013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Semester Projects Undertaken as part of the MBA Programme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1. HDFC Bank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Functional Area: Finance – E-Broking (De-mat &amp; Trading A/C)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Project Goals: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Open demat and trading accounts for corporate individuals.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Generate a minimum of four leads for further business avenues.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Collect data on corporate individuals and approach them to educate and sell various HDFC products.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Key Gains from the Project: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Acquired hands-on knowledge and in-depth awareness regarding HDFC demat and trading accounts.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Honed communication and marketing skills by interacting with clients from different socioeconomic backgrounds.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2. TATA Mutual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Functional Area: Finance – Investments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Project Goal: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Generate a minimum of eight leads for a TATA Mutual investment product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Key Gains from the Project: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Understood the working details of SIP mutual fund.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➢</w:t>
      </w:r>
      <w:r w:rsidDel="00000000" w:rsidR="00000000" w:rsidRPr="00000000">
        <w:rPr>
          <w:rtl w:val="0"/>
        </w:rPr>
        <w:t xml:space="preserve"> Learned the intrinsic and detailed workings of the profitability of mutual fund investments as a whole.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DOB​​​:​ 24/07/1982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Address​​​:  ​#Old No 57, (New No 241)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‘AnandaNilaya’ 9th Main. ​Lakshmi-Sagar Layout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(VST Layout), Near Blue-dart Courier Service,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Mahadevapura Post, Bangalore 560048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