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F123D" w14:textId="63D785A0" w:rsidR="00793D93" w:rsidRDefault="00FC1FFB" w:rsidP="00FC1FFB">
      <w:pPr>
        <w:spacing w:before="74" w:line="327" w:lineRule="exact"/>
        <w:rPr>
          <w:b/>
          <w:sz w:val="28"/>
        </w:rPr>
      </w:pPr>
      <w:r>
        <w:rPr>
          <w:b/>
          <w:sz w:val="28"/>
        </w:rPr>
        <w:t>NEHA GARG</w:t>
      </w:r>
    </w:p>
    <w:p w14:paraId="7BCB7A95" w14:textId="22F5D2D6" w:rsidR="00793D93" w:rsidRDefault="00101E2F" w:rsidP="00FC1FFB">
      <w:pPr>
        <w:spacing w:line="234" w:lineRule="exact"/>
        <w:rPr>
          <w:sz w:val="20"/>
        </w:rPr>
      </w:pPr>
      <w:r>
        <w:rPr>
          <w:b/>
          <w:sz w:val="20"/>
        </w:rPr>
        <w:t xml:space="preserve">Contact: </w:t>
      </w:r>
      <w:r>
        <w:rPr>
          <w:sz w:val="20"/>
        </w:rPr>
        <w:t>+91-</w:t>
      </w:r>
      <w:r w:rsidR="00FC1FFB">
        <w:rPr>
          <w:sz w:val="20"/>
        </w:rPr>
        <w:t>9654876424</w:t>
      </w:r>
    </w:p>
    <w:p w14:paraId="51EE6D6C" w14:textId="204DCEBC" w:rsidR="00FC1FFB" w:rsidRDefault="00101E2F" w:rsidP="00FC1FFB">
      <w:pPr>
        <w:rPr>
          <w:sz w:val="20"/>
        </w:rPr>
      </w:pPr>
      <w:r>
        <w:rPr>
          <w:b/>
          <w:sz w:val="20"/>
        </w:rPr>
        <w:t xml:space="preserve">E-Mail: </w:t>
      </w:r>
      <w:hyperlink r:id="rId6">
        <w:r w:rsidR="00FC1FFB">
          <w:t>nehagarg424</w:t>
        </w:r>
        <w:r>
          <w:rPr>
            <w:sz w:val="20"/>
          </w:rPr>
          <w:t>@gmail.com</w:t>
        </w:r>
      </w:hyperlink>
    </w:p>
    <w:p w14:paraId="6400C1D6" w14:textId="77777777" w:rsidR="00A12ACC" w:rsidRPr="00FC1FFB" w:rsidRDefault="00A12ACC" w:rsidP="00A12ACC">
      <w:pPr>
        <w:pBdr>
          <w:top w:val="single" w:sz="4" w:space="1" w:color="auto"/>
        </w:pBdr>
        <w:rPr>
          <w:sz w:val="20"/>
        </w:rPr>
      </w:pPr>
    </w:p>
    <w:p w14:paraId="0D0DAF2E" w14:textId="1F5FF97D" w:rsidR="00793D93" w:rsidRDefault="007E0DE7" w:rsidP="00FC1FFB">
      <w:pPr>
        <w:pStyle w:val="BodyText"/>
      </w:pPr>
      <w:r>
        <w:pict w14:anchorId="72D1E584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555.75pt;height:34.25pt;mso-left-percent:-10001;mso-top-percent:-10001;mso-position-horizontal:absolute;mso-position-horizontal-relative:char;mso-position-vertical:absolute;mso-position-vertical-relative:line;mso-left-percent:-10001;mso-top-percent:-10001" fillcolor="#17365d" stroked="f">
            <v:textbox inset="0,0,0,0">
              <w:txbxContent>
                <w:p w14:paraId="6EDE0517" w14:textId="77777777" w:rsidR="00E63E85" w:rsidRDefault="00E63E85">
                  <w:pPr>
                    <w:ind w:left="19" w:right="32"/>
                    <w:jc w:val="center"/>
                    <w:rPr>
                      <w:rFonts w:asciiTheme="majorHAnsi" w:hAnsiTheme="majorHAnsi" w:cs="Arial"/>
                      <w:b/>
                      <w:sz w:val="20"/>
                      <w:szCs w:val="20"/>
                    </w:rPr>
                  </w:pPr>
                  <w:r w:rsidRPr="00E63E85">
                    <w:rPr>
                      <w:rFonts w:asciiTheme="majorHAnsi" w:hAnsiTheme="majorHAnsi" w:cs="Arial"/>
                      <w:b/>
                      <w:sz w:val="20"/>
                      <w:szCs w:val="20"/>
                    </w:rPr>
                    <w:t xml:space="preserve">Senior Executive, Corporate Finance </w:t>
                  </w:r>
                </w:p>
                <w:p w14:paraId="2525407F" w14:textId="4176FA42" w:rsidR="00793D93" w:rsidRDefault="00101E2F">
                  <w:pPr>
                    <w:ind w:left="19" w:right="32"/>
                    <w:jc w:val="center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color w:val="FFFFFF"/>
                      <w:sz w:val="20"/>
                    </w:rPr>
                    <w:t xml:space="preserve">Versatile, high-energy professional targeting </w:t>
                  </w:r>
                  <w:r w:rsidR="007E0DE7">
                    <w:rPr>
                      <w:b/>
                      <w:i/>
                      <w:color w:val="FFFFFF"/>
                      <w:sz w:val="20"/>
                    </w:rPr>
                    <w:t>projects funding</w:t>
                  </w:r>
                  <w:r>
                    <w:rPr>
                      <w:b/>
                      <w:i/>
                      <w:color w:val="FFFFFF"/>
                      <w:sz w:val="20"/>
                    </w:rPr>
                    <w:t xml:space="preserve"> with an organization of high repute</w:t>
                  </w:r>
                  <w:bookmarkStart w:id="0" w:name="_GoBack"/>
                  <w:bookmarkEnd w:id="0"/>
                </w:p>
              </w:txbxContent>
            </v:textbox>
            <w10:anchorlock/>
          </v:shape>
        </w:pict>
      </w:r>
    </w:p>
    <w:p w14:paraId="61062989" w14:textId="77777777" w:rsidR="00793D93" w:rsidRDefault="007E0DE7">
      <w:pPr>
        <w:pStyle w:val="BodyText"/>
        <w:spacing w:before="3"/>
        <w:rPr>
          <w:sz w:val="16"/>
        </w:rPr>
      </w:pPr>
      <w:r>
        <w:pict w14:anchorId="795EEE83">
          <v:shape id="_x0000_s1030" type="#_x0000_t202" style="position:absolute;margin-left:21pt;margin-top:10.8pt;width:552.25pt;height:11.8pt;z-index:-251656192;mso-wrap-distance-left:0;mso-wrap-distance-right:0;mso-position-horizontal-relative:page" fillcolor="#c5d9f0" stroked="f">
            <v:textbox inset="0,0,0,0">
              <w:txbxContent>
                <w:p w14:paraId="19286277" w14:textId="7A4FDFEC" w:rsidR="00793D93" w:rsidRDefault="00101E2F" w:rsidP="001247C9">
                  <w:pPr>
                    <w:ind w:left="2880" w:right="3554" w:firstLine="720"/>
                    <w:rPr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Location Preference:</w:t>
                  </w:r>
                  <w:r w:rsidR="001247C9">
                    <w:rPr>
                      <w:b/>
                      <w:i/>
                      <w:sz w:val="20"/>
                    </w:rPr>
                    <w:t xml:space="preserve"> </w:t>
                  </w:r>
                  <w:r w:rsidR="001247C9">
                    <w:rPr>
                      <w:i/>
                      <w:sz w:val="20"/>
                    </w:rPr>
                    <w:t>Delhi/</w:t>
                  </w:r>
                  <w:r>
                    <w:rPr>
                      <w:i/>
                      <w:sz w:val="20"/>
                    </w:rPr>
                    <w:t>NCR</w:t>
                  </w:r>
                  <w:r w:rsidR="001247C9">
                    <w:rPr>
                      <w:i/>
                      <w:sz w:val="20"/>
                    </w:rPr>
                    <w:t>/Gurugram</w:t>
                  </w:r>
                </w:p>
              </w:txbxContent>
            </v:textbox>
            <w10:wrap type="topAndBottom" anchorx="page"/>
          </v:shape>
        </w:pict>
      </w:r>
    </w:p>
    <w:p w14:paraId="447464F4" w14:textId="77777777" w:rsidR="00793D93" w:rsidRDefault="00793D93">
      <w:pPr>
        <w:pStyle w:val="BodyText"/>
        <w:spacing w:before="6"/>
        <w:rPr>
          <w:sz w:val="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3"/>
        <w:gridCol w:w="7678"/>
      </w:tblGrid>
      <w:tr w:rsidR="00793D93" w14:paraId="11F258A8" w14:textId="77777777" w:rsidTr="0021311E">
        <w:trPr>
          <w:trHeight w:val="79"/>
        </w:trPr>
        <w:tc>
          <w:tcPr>
            <w:tcW w:w="3293" w:type="dxa"/>
            <w:vMerge w:val="restart"/>
            <w:shd w:val="clear" w:color="auto" w:fill="0E233D"/>
          </w:tcPr>
          <w:p w14:paraId="4051CBF8" w14:textId="77777777" w:rsidR="00793D93" w:rsidRDefault="00101E2F">
            <w:pPr>
              <w:pStyle w:val="TableParagraph"/>
              <w:ind w:left="299" w:right="336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u w:val="single" w:color="FFFFFF"/>
              </w:rPr>
              <w:t>CORE</w:t>
            </w:r>
            <w:r>
              <w:rPr>
                <w:b/>
                <w:color w:val="FFFFFF"/>
                <w:spacing w:val="-7"/>
                <w:sz w:val="20"/>
                <w:u w:val="single" w:color="FFFFFF"/>
              </w:rPr>
              <w:t xml:space="preserve"> </w:t>
            </w:r>
            <w:r>
              <w:rPr>
                <w:b/>
                <w:color w:val="FFFFFF"/>
                <w:sz w:val="20"/>
                <w:u w:val="single" w:color="FFFFFF"/>
              </w:rPr>
              <w:t>COMPETENCIES</w:t>
            </w:r>
          </w:p>
          <w:p w14:paraId="1D0AAF14" w14:textId="77777777" w:rsidR="00793D93" w:rsidRDefault="00793D93">
            <w:pPr>
              <w:pStyle w:val="TableParagraph"/>
              <w:spacing w:before="11"/>
              <w:ind w:left="0" w:firstLine="0"/>
              <w:rPr>
                <w:sz w:val="20"/>
              </w:rPr>
            </w:pPr>
          </w:p>
          <w:p w14:paraId="3DEB5EC5" w14:textId="0F30B22C" w:rsidR="00793D93" w:rsidRDefault="001247C9">
            <w:pPr>
              <w:pStyle w:val="TableParagraph"/>
              <w:spacing w:line="398" w:lineRule="auto"/>
              <w:ind w:left="635" w:right="670" w:firstLine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Debt Financing through ECB and Bank/FI’s</w:t>
            </w:r>
          </w:p>
          <w:p w14:paraId="0B6CAC0A" w14:textId="73D0D1BF" w:rsidR="00793D93" w:rsidRDefault="00793D93">
            <w:pPr>
              <w:pStyle w:val="TableParagraph"/>
              <w:spacing w:line="398" w:lineRule="auto"/>
              <w:ind w:left="385" w:right="429" w:firstLine="9"/>
              <w:jc w:val="center"/>
              <w:rPr>
                <w:b/>
                <w:sz w:val="20"/>
              </w:rPr>
            </w:pPr>
          </w:p>
        </w:tc>
        <w:tc>
          <w:tcPr>
            <w:tcW w:w="7678" w:type="dxa"/>
            <w:tcBorders>
              <w:bottom w:val="nil"/>
            </w:tcBorders>
            <w:shd w:val="clear" w:color="auto" w:fill="0E233D"/>
          </w:tcPr>
          <w:p w14:paraId="6310AE0F" w14:textId="42243D11" w:rsidR="00793D93" w:rsidRDefault="00752FFF">
            <w:pPr>
              <w:pStyle w:val="TableParagraph"/>
              <w:spacing w:line="215" w:lineRule="exact"/>
              <w:ind w:left="2921" w:right="2919" w:firstLine="0"/>
              <w:jc w:val="center"/>
              <w:rPr>
                <w:b/>
                <w:sz w:val="20"/>
              </w:rPr>
            </w:pPr>
            <w:r w:rsidRPr="00752FFF">
              <w:rPr>
                <w:b/>
                <w:color w:val="FFFFFF"/>
                <w:sz w:val="20"/>
              </w:rPr>
              <w:t>CAREER OBJECTIVE</w:t>
            </w:r>
          </w:p>
        </w:tc>
      </w:tr>
      <w:tr w:rsidR="00793D93" w14:paraId="6238AB87" w14:textId="77777777" w:rsidTr="0021311E">
        <w:trPr>
          <w:trHeight w:val="1524"/>
        </w:trPr>
        <w:tc>
          <w:tcPr>
            <w:tcW w:w="3293" w:type="dxa"/>
            <w:vMerge/>
            <w:tcBorders>
              <w:top w:val="nil"/>
            </w:tcBorders>
            <w:shd w:val="clear" w:color="auto" w:fill="0E233D"/>
          </w:tcPr>
          <w:p w14:paraId="193FEB64" w14:textId="77777777" w:rsidR="00793D93" w:rsidRDefault="00793D93">
            <w:pPr>
              <w:rPr>
                <w:sz w:val="2"/>
                <w:szCs w:val="2"/>
              </w:rPr>
            </w:pPr>
          </w:p>
        </w:tc>
        <w:tc>
          <w:tcPr>
            <w:tcW w:w="7678" w:type="dxa"/>
            <w:tcBorders>
              <w:top w:val="nil"/>
            </w:tcBorders>
            <w:shd w:val="clear" w:color="auto" w:fill="BEBEBE"/>
          </w:tcPr>
          <w:p w14:paraId="4436244F" w14:textId="52BD2215" w:rsidR="00793D93" w:rsidRDefault="00752FFF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ind w:right="62"/>
              <w:rPr>
                <w:sz w:val="20"/>
              </w:rPr>
            </w:pPr>
            <w:r w:rsidRPr="00752FFF">
              <w:rPr>
                <w:spacing w:val="-4"/>
                <w:sz w:val="20"/>
              </w:rPr>
              <w:t>To work in a challenging professional environment &amp; thereby utilize my knowledge &amp; skills.</w:t>
            </w:r>
          </w:p>
          <w:p w14:paraId="6C1BC164" w14:textId="1AA81306" w:rsidR="00793D93" w:rsidRDefault="00752FFF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spacing w:line="244" w:lineRule="auto"/>
              <w:ind w:right="58"/>
              <w:rPr>
                <w:sz w:val="20"/>
              </w:rPr>
            </w:pPr>
            <w:r w:rsidRPr="00752FFF">
              <w:rPr>
                <w:sz w:val="20"/>
              </w:rPr>
              <w:t>To ensure every professional activity as a value addition for client, organization and myself.</w:t>
            </w:r>
          </w:p>
          <w:p w14:paraId="7FD6F93C" w14:textId="1C6D3EAE" w:rsidR="00793D93" w:rsidRDefault="00752FFF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ind w:right="62"/>
              <w:rPr>
                <w:sz w:val="20"/>
              </w:rPr>
            </w:pPr>
            <w:r w:rsidRPr="00752FFF">
              <w:rPr>
                <w:sz w:val="20"/>
              </w:rPr>
              <w:t>To work with diligence for the growth of the company, thereby contributing to its development</w:t>
            </w:r>
          </w:p>
          <w:p w14:paraId="1E168D55" w14:textId="260A4A4A" w:rsidR="00793D93" w:rsidRDefault="00793D93" w:rsidP="00752FFF">
            <w:pPr>
              <w:pStyle w:val="TableParagraph"/>
              <w:tabs>
                <w:tab w:val="left" w:pos="430"/>
              </w:tabs>
              <w:ind w:right="58" w:firstLine="0"/>
              <w:jc w:val="both"/>
              <w:rPr>
                <w:sz w:val="20"/>
              </w:rPr>
            </w:pPr>
          </w:p>
        </w:tc>
      </w:tr>
    </w:tbl>
    <w:p w14:paraId="331935FB" w14:textId="77777777" w:rsidR="00793D93" w:rsidRDefault="00793D93">
      <w:pPr>
        <w:pStyle w:val="BodyText"/>
        <w:spacing w:before="7"/>
        <w:rPr>
          <w:sz w:val="6"/>
        </w:rPr>
      </w:pPr>
    </w:p>
    <w:p w14:paraId="6938B326" w14:textId="77777777" w:rsidR="00793D93" w:rsidRDefault="00101E2F">
      <w:pPr>
        <w:pStyle w:val="BodyText"/>
        <w:spacing w:line="60" w:lineRule="exact"/>
        <w:ind w:left="417"/>
        <w:rPr>
          <w:sz w:val="6"/>
        </w:rPr>
      </w:pPr>
      <w:r>
        <w:rPr>
          <w:noProof/>
          <w:sz w:val="6"/>
          <w:lang w:val="en-IN" w:eastAsia="en-IN" w:bidi="ar-SA"/>
        </w:rPr>
        <w:drawing>
          <wp:inline distT="0" distB="0" distL="0" distR="0" wp14:anchorId="49F117A4" wp14:editId="4124D8C0">
            <wp:extent cx="6623124" cy="381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124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DB842" w14:textId="674AAA18" w:rsidR="00793D93" w:rsidRDefault="00101E2F">
      <w:pPr>
        <w:tabs>
          <w:tab w:val="left" w:pos="4181"/>
          <w:tab w:val="left" w:pos="10899"/>
        </w:tabs>
        <w:spacing w:before="103"/>
        <w:ind w:left="370"/>
        <w:rPr>
          <w:b/>
          <w:sz w:val="20"/>
        </w:rPr>
      </w:pPr>
      <w:r>
        <w:rPr>
          <w:b/>
          <w:color w:val="FFFFFF"/>
          <w:sz w:val="20"/>
          <w:shd w:val="clear" w:color="auto" w:fill="0E233D"/>
        </w:rPr>
        <w:t xml:space="preserve"> </w:t>
      </w:r>
      <w:r>
        <w:rPr>
          <w:b/>
          <w:color w:val="FFFFFF"/>
          <w:sz w:val="20"/>
          <w:shd w:val="clear" w:color="auto" w:fill="0E233D"/>
        </w:rPr>
        <w:tab/>
      </w:r>
      <w:r w:rsidR="00E63E85">
        <w:rPr>
          <w:b/>
          <w:color w:val="FFFFFF"/>
          <w:sz w:val="20"/>
          <w:shd w:val="clear" w:color="auto" w:fill="0E233D"/>
        </w:rPr>
        <w:t xml:space="preserve">            </w:t>
      </w:r>
      <w:r w:rsidR="00E63E85" w:rsidRPr="00E63E85">
        <w:rPr>
          <w:b/>
          <w:color w:val="FFFFFF"/>
          <w:sz w:val="20"/>
          <w:shd w:val="clear" w:color="auto" w:fill="0E233D"/>
        </w:rPr>
        <w:t>WORK EXPERIENCE</w:t>
      </w:r>
      <w:r>
        <w:rPr>
          <w:b/>
          <w:color w:val="FFFFFF"/>
          <w:sz w:val="20"/>
          <w:shd w:val="clear" w:color="auto" w:fill="0E233D"/>
        </w:rPr>
        <w:tab/>
      </w:r>
    </w:p>
    <w:p w14:paraId="3DD294B1" w14:textId="77777777" w:rsidR="00793D93" w:rsidRDefault="00793D93">
      <w:pPr>
        <w:pStyle w:val="BodyText"/>
        <w:spacing w:before="3"/>
        <w:rPr>
          <w:b/>
          <w:sz w:val="30"/>
        </w:rPr>
      </w:pPr>
    </w:p>
    <w:p w14:paraId="529F2689" w14:textId="35C62142" w:rsidR="00793D93" w:rsidRPr="00E63E85" w:rsidRDefault="00E63E85">
      <w:pPr>
        <w:pStyle w:val="ListParagraph"/>
        <w:numPr>
          <w:ilvl w:val="0"/>
          <w:numId w:val="2"/>
        </w:numPr>
        <w:tabs>
          <w:tab w:val="left" w:pos="760"/>
          <w:tab w:val="left" w:pos="761"/>
        </w:tabs>
        <w:spacing w:before="1"/>
        <w:ind w:hanging="361"/>
        <w:rPr>
          <w:rFonts w:asciiTheme="majorHAnsi" w:hAnsiTheme="majorHAnsi"/>
          <w:b/>
          <w:sz w:val="20"/>
        </w:rPr>
      </w:pPr>
      <w:r w:rsidRPr="00E63E85">
        <w:rPr>
          <w:rFonts w:asciiTheme="majorHAnsi" w:hAnsiTheme="majorHAnsi" w:cs="Arial"/>
          <w:b/>
          <w:sz w:val="20"/>
          <w:szCs w:val="20"/>
        </w:rPr>
        <w:t>Renew Power, Gurugram - Senior Executive, Corporate Finance (September 2018-Present)</w:t>
      </w:r>
    </w:p>
    <w:p w14:paraId="3E96469D" w14:textId="77777777" w:rsidR="00793D93" w:rsidRDefault="00793D93">
      <w:pPr>
        <w:pStyle w:val="BodyText"/>
        <w:rPr>
          <w:b/>
        </w:rPr>
      </w:pPr>
    </w:p>
    <w:p w14:paraId="6406D4B4" w14:textId="77777777" w:rsidR="00793D93" w:rsidRDefault="00101E2F">
      <w:pPr>
        <w:ind w:left="400"/>
        <w:rPr>
          <w:b/>
          <w:sz w:val="20"/>
        </w:rPr>
      </w:pPr>
      <w:r>
        <w:rPr>
          <w:b/>
          <w:sz w:val="20"/>
          <w:u w:val="single"/>
        </w:rPr>
        <w:t>Key Result Areas:</w:t>
      </w:r>
    </w:p>
    <w:p w14:paraId="751ADDF8" w14:textId="77777777" w:rsidR="00793D93" w:rsidRDefault="00793D93">
      <w:pPr>
        <w:pStyle w:val="BodyText"/>
        <w:spacing w:before="7"/>
        <w:rPr>
          <w:b/>
          <w:sz w:val="11"/>
        </w:rPr>
      </w:pPr>
    </w:p>
    <w:p w14:paraId="22C27878" w14:textId="567638C4" w:rsidR="00793D93" w:rsidRDefault="00E63E85">
      <w:pPr>
        <w:spacing w:before="100"/>
        <w:ind w:left="400"/>
        <w:rPr>
          <w:b/>
          <w:sz w:val="20"/>
        </w:rPr>
      </w:pPr>
      <w:r w:rsidRPr="00E63E85">
        <w:rPr>
          <w:rFonts w:asciiTheme="majorHAnsi" w:hAnsiTheme="majorHAnsi" w:cs="Arial"/>
          <w:b/>
          <w:sz w:val="20"/>
          <w:szCs w:val="20"/>
        </w:rPr>
        <w:t>Corporate Finance</w:t>
      </w:r>
      <w:r w:rsidR="00101E2F">
        <w:rPr>
          <w:b/>
          <w:sz w:val="20"/>
        </w:rPr>
        <w:t>:</w:t>
      </w:r>
    </w:p>
    <w:p w14:paraId="1994535C" w14:textId="77777777" w:rsidR="00793D93" w:rsidRDefault="00793D93">
      <w:pPr>
        <w:pStyle w:val="BodyText"/>
        <w:spacing w:before="6"/>
        <w:rPr>
          <w:b/>
          <w:sz w:val="19"/>
        </w:rPr>
      </w:pPr>
    </w:p>
    <w:p w14:paraId="69427A13" w14:textId="754E0C95" w:rsidR="00793D93" w:rsidRPr="00686B00" w:rsidRDefault="00E63E85" w:rsidP="00686B00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1" w:line="360" w:lineRule="auto"/>
        <w:ind w:right="385"/>
        <w:rPr>
          <w:rFonts w:asciiTheme="majorHAnsi" w:hAnsiTheme="majorHAnsi"/>
          <w:sz w:val="20"/>
          <w:szCs w:val="20"/>
        </w:rPr>
      </w:pPr>
      <w:r w:rsidRPr="00686B00">
        <w:rPr>
          <w:rFonts w:asciiTheme="majorHAnsi" w:hAnsiTheme="majorHAnsi"/>
          <w:sz w:val="20"/>
          <w:szCs w:val="20"/>
        </w:rPr>
        <w:t>S</w:t>
      </w:r>
      <w:r w:rsidRPr="00686B00">
        <w:rPr>
          <w:rFonts w:asciiTheme="majorHAnsi" w:hAnsiTheme="majorHAnsi" w:cs="Arial"/>
          <w:sz w:val="20"/>
          <w:szCs w:val="20"/>
        </w:rPr>
        <w:t>ignificant contribution in the development of Power Sector through participation in form of debt financing</w:t>
      </w:r>
    </w:p>
    <w:p w14:paraId="7FB5EA4C" w14:textId="132B6C5D" w:rsidR="00B353ED" w:rsidRPr="00686B00" w:rsidRDefault="00E63E85" w:rsidP="00686B00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1" w:line="360" w:lineRule="auto"/>
        <w:ind w:right="372"/>
        <w:rPr>
          <w:rFonts w:asciiTheme="majorHAnsi" w:hAnsiTheme="majorHAnsi"/>
          <w:sz w:val="20"/>
          <w:szCs w:val="20"/>
        </w:rPr>
      </w:pPr>
      <w:r w:rsidRPr="00686B00">
        <w:rPr>
          <w:rFonts w:asciiTheme="majorHAnsi" w:hAnsiTheme="majorHAnsi"/>
          <w:spacing w:val="-10"/>
          <w:sz w:val="20"/>
          <w:szCs w:val="20"/>
        </w:rPr>
        <w:t>Sanctioned</w:t>
      </w:r>
      <w:r w:rsidR="00890D09">
        <w:rPr>
          <w:rFonts w:asciiTheme="majorHAnsi" w:hAnsiTheme="majorHAnsi"/>
          <w:spacing w:val="-10"/>
          <w:sz w:val="20"/>
          <w:szCs w:val="20"/>
        </w:rPr>
        <w:t>/Disbursed</w:t>
      </w:r>
      <w:r w:rsidRPr="00686B00">
        <w:rPr>
          <w:rFonts w:asciiTheme="majorHAnsi" w:hAnsiTheme="majorHAnsi"/>
          <w:spacing w:val="-10"/>
          <w:sz w:val="20"/>
          <w:szCs w:val="20"/>
        </w:rPr>
        <w:t xml:space="preserve"> over Rs </w:t>
      </w:r>
      <w:r w:rsidR="00890D09">
        <w:rPr>
          <w:rFonts w:asciiTheme="majorHAnsi" w:hAnsiTheme="majorHAnsi"/>
          <w:spacing w:val="-10"/>
          <w:sz w:val="20"/>
          <w:szCs w:val="20"/>
        </w:rPr>
        <w:t>2930</w:t>
      </w:r>
      <w:r w:rsidRPr="00686B00">
        <w:rPr>
          <w:rFonts w:asciiTheme="majorHAnsi" w:hAnsiTheme="majorHAnsi"/>
          <w:spacing w:val="-10"/>
          <w:sz w:val="20"/>
          <w:szCs w:val="20"/>
        </w:rPr>
        <w:t xml:space="preserve">Cr in debt assistance to Wind Projects which will add over 776 MW capacity in coming years and </w:t>
      </w:r>
      <w:r w:rsidR="00B353ED" w:rsidRPr="00686B00">
        <w:rPr>
          <w:rFonts w:asciiTheme="majorHAnsi" w:hAnsiTheme="majorHAnsi"/>
          <w:spacing w:val="-10"/>
          <w:sz w:val="20"/>
          <w:szCs w:val="20"/>
        </w:rPr>
        <w:t>simultaneously raised</w:t>
      </w:r>
      <w:r w:rsidRPr="00686B00">
        <w:rPr>
          <w:rFonts w:asciiTheme="majorHAnsi" w:hAnsiTheme="majorHAnsi"/>
          <w:spacing w:val="-10"/>
          <w:sz w:val="20"/>
          <w:szCs w:val="20"/>
        </w:rPr>
        <w:t xml:space="preserve"> funds for wind projects of the company through ECB and Bank/FI’s</w:t>
      </w:r>
    </w:p>
    <w:p w14:paraId="43B8154A" w14:textId="6FDCFED3" w:rsidR="00B353ED" w:rsidRPr="00686B00" w:rsidRDefault="00B353ED" w:rsidP="00686B00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line="360" w:lineRule="auto"/>
        <w:ind w:hanging="361"/>
        <w:rPr>
          <w:rFonts w:asciiTheme="majorHAnsi" w:hAnsiTheme="majorHAnsi"/>
          <w:sz w:val="20"/>
          <w:szCs w:val="20"/>
        </w:rPr>
      </w:pPr>
      <w:r w:rsidRPr="00686B00">
        <w:rPr>
          <w:rFonts w:asciiTheme="majorHAnsi" w:hAnsiTheme="majorHAnsi"/>
          <w:sz w:val="20"/>
          <w:szCs w:val="20"/>
        </w:rPr>
        <w:t>Working closely with Banks/FI’s along with various consultants for project appraisal of the project</w:t>
      </w:r>
    </w:p>
    <w:p w14:paraId="2100C2E4" w14:textId="136B4ABA" w:rsidR="00B353ED" w:rsidRPr="00686B00" w:rsidRDefault="00B353ED" w:rsidP="00686B00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line="360" w:lineRule="auto"/>
        <w:ind w:hanging="361"/>
        <w:rPr>
          <w:rFonts w:asciiTheme="majorHAnsi" w:hAnsiTheme="majorHAnsi"/>
          <w:sz w:val="20"/>
          <w:szCs w:val="20"/>
        </w:rPr>
      </w:pPr>
      <w:r w:rsidRPr="00686B00">
        <w:rPr>
          <w:rFonts w:asciiTheme="majorHAnsi" w:hAnsiTheme="majorHAnsi"/>
          <w:sz w:val="20"/>
          <w:szCs w:val="20"/>
        </w:rPr>
        <w:t>Prepare fund models for fund raising opportunities</w:t>
      </w:r>
    </w:p>
    <w:p w14:paraId="0BCCB670" w14:textId="161E74F9" w:rsidR="00793D93" w:rsidRPr="00686B00" w:rsidRDefault="00B353ED" w:rsidP="00686B00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1" w:line="360" w:lineRule="auto"/>
        <w:ind w:hanging="361"/>
        <w:rPr>
          <w:rFonts w:asciiTheme="majorHAnsi" w:hAnsiTheme="majorHAnsi"/>
          <w:sz w:val="20"/>
          <w:szCs w:val="20"/>
        </w:rPr>
      </w:pPr>
      <w:r w:rsidRPr="00686B00">
        <w:rPr>
          <w:rFonts w:asciiTheme="majorHAnsi" w:hAnsiTheme="majorHAnsi"/>
          <w:spacing w:val="-12"/>
          <w:sz w:val="20"/>
          <w:szCs w:val="20"/>
        </w:rPr>
        <w:t>Create, monitor and manage all documentation and presentation materials required for pre and post raising debt capital</w:t>
      </w:r>
    </w:p>
    <w:p w14:paraId="033366FD" w14:textId="00F04874" w:rsidR="00793D93" w:rsidRPr="00686B00" w:rsidRDefault="00B353ED" w:rsidP="00686B00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line="360" w:lineRule="auto"/>
        <w:ind w:hanging="361"/>
        <w:rPr>
          <w:rFonts w:asciiTheme="majorHAnsi" w:hAnsiTheme="majorHAnsi"/>
          <w:sz w:val="20"/>
          <w:szCs w:val="20"/>
        </w:rPr>
      </w:pPr>
      <w:r w:rsidRPr="00686B00">
        <w:rPr>
          <w:rFonts w:asciiTheme="majorHAnsi" w:hAnsiTheme="majorHAnsi"/>
          <w:sz w:val="20"/>
          <w:szCs w:val="20"/>
        </w:rPr>
        <w:t>Responsible for understanding and negotiation of term sheet, facility agreements, mortgage and pledge documents and other legal documents related to facilities</w:t>
      </w:r>
    </w:p>
    <w:p w14:paraId="0F47C8B6" w14:textId="4B7D82DA" w:rsidR="00793D93" w:rsidRPr="00686B00" w:rsidRDefault="00B353ED" w:rsidP="00686B00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1" w:line="360" w:lineRule="auto"/>
        <w:ind w:right="376"/>
        <w:rPr>
          <w:rFonts w:asciiTheme="majorHAnsi" w:hAnsiTheme="majorHAnsi"/>
          <w:sz w:val="20"/>
          <w:szCs w:val="20"/>
        </w:rPr>
      </w:pPr>
      <w:r w:rsidRPr="00686B00">
        <w:rPr>
          <w:rFonts w:asciiTheme="majorHAnsi" w:hAnsiTheme="majorHAnsi"/>
          <w:spacing w:val="-13"/>
          <w:sz w:val="20"/>
          <w:szCs w:val="20"/>
        </w:rPr>
        <w:t>Understand due diligence requests from existing and prospective investors, research and gather necessary information and prepare comprehensive response</w:t>
      </w:r>
    </w:p>
    <w:p w14:paraId="1F666197" w14:textId="297A3F2A" w:rsidR="00793D93" w:rsidRPr="00686B00" w:rsidRDefault="00B353ED" w:rsidP="00686B00">
      <w:pPr>
        <w:pStyle w:val="ListParagraph"/>
        <w:widowControl/>
        <w:numPr>
          <w:ilvl w:val="0"/>
          <w:numId w:val="1"/>
        </w:numPr>
        <w:tabs>
          <w:tab w:val="left" w:pos="270"/>
        </w:tabs>
        <w:autoSpaceDE/>
        <w:autoSpaceDN/>
        <w:spacing w:before="1" w:line="360" w:lineRule="auto"/>
        <w:contextualSpacing/>
        <w:jc w:val="both"/>
        <w:rPr>
          <w:rFonts w:asciiTheme="majorHAnsi" w:hAnsiTheme="majorHAnsi"/>
          <w:sz w:val="20"/>
          <w:szCs w:val="20"/>
        </w:rPr>
      </w:pPr>
      <w:r w:rsidRPr="00686B00">
        <w:rPr>
          <w:rFonts w:asciiTheme="majorHAnsi" w:hAnsiTheme="majorHAnsi" w:cs="Arial"/>
          <w:sz w:val="20"/>
          <w:szCs w:val="20"/>
        </w:rPr>
        <w:t>Analysis and reviewing the Financial statements of various projects using technique of ratio analysis</w:t>
      </w:r>
    </w:p>
    <w:p w14:paraId="69361DB5" w14:textId="3EF690F1" w:rsidR="00B353ED" w:rsidRPr="00686B00" w:rsidRDefault="00B353ED" w:rsidP="00686B00">
      <w:pPr>
        <w:pStyle w:val="ListParagraph"/>
        <w:widowControl/>
        <w:numPr>
          <w:ilvl w:val="0"/>
          <w:numId w:val="1"/>
        </w:numPr>
        <w:tabs>
          <w:tab w:val="left" w:pos="270"/>
        </w:tabs>
        <w:autoSpaceDE/>
        <w:autoSpaceDN/>
        <w:spacing w:line="36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686B00">
        <w:rPr>
          <w:rFonts w:asciiTheme="majorHAnsi" w:hAnsiTheme="majorHAnsi" w:cs="Arial"/>
          <w:sz w:val="20"/>
          <w:szCs w:val="20"/>
        </w:rPr>
        <w:t>Comply with the conditions stipulated in ECB guidelines</w:t>
      </w:r>
    </w:p>
    <w:p w14:paraId="29624E66" w14:textId="51D5E567" w:rsidR="00B353ED" w:rsidRPr="00686B00" w:rsidRDefault="00B353ED" w:rsidP="00686B00">
      <w:pPr>
        <w:pStyle w:val="ListParagraph"/>
        <w:widowControl/>
        <w:numPr>
          <w:ilvl w:val="0"/>
          <w:numId w:val="1"/>
        </w:numPr>
        <w:tabs>
          <w:tab w:val="left" w:pos="270"/>
        </w:tabs>
        <w:autoSpaceDE/>
        <w:autoSpaceDN/>
        <w:spacing w:line="36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686B00">
        <w:rPr>
          <w:rFonts w:asciiTheme="majorHAnsi" w:hAnsiTheme="majorHAnsi" w:cs="Arial"/>
          <w:sz w:val="20"/>
          <w:szCs w:val="20"/>
        </w:rPr>
        <w:t>Working closely with external rating agencies to get the project rated</w:t>
      </w:r>
    </w:p>
    <w:p w14:paraId="00DFCDAE" w14:textId="15CE94A2" w:rsidR="00B353ED" w:rsidRPr="00686B00" w:rsidRDefault="00B353ED" w:rsidP="00686B00">
      <w:pPr>
        <w:pStyle w:val="ListParagraph"/>
        <w:widowControl/>
        <w:numPr>
          <w:ilvl w:val="0"/>
          <w:numId w:val="1"/>
        </w:numPr>
        <w:tabs>
          <w:tab w:val="left" w:pos="270"/>
        </w:tabs>
        <w:autoSpaceDE/>
        <w:autoSpaceDN/>
        <w:spacing w:line="36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686B00">
        <w:rPr>
          <w:rFonts w:asciiTheme="majorHAnsi" w:hAnsiTheme="majorHAnsi" w:cs="Arial"/>
          <w:sz w:val="20"/>
          <w:szCs w:val="20"/>
        </w:rPr>
        <w:t>Consistently organize and prioritize various projects to deliver a high-quality work-product on time</w:t>
      </w:r>
    </w:p>
    <w:p w14:paraId="38D0F94E" w14:textId="3128DA20" w:rsidR="00686B00" w:rsidRPr="00686B00" w:rsidRDefault="00686B00" w:rsidP="00686B00">
      <w:pPr>
        <w:pStyle w:val="ListParagraph"/>
        <w:widowControl/>
        <w:numPr>
          <w:ilvl w:val="0"/>
          <w:numId w:val="1"/>
        </w:numPr>
        <w:tabs>
          <w:tab w:val="left" w:pos="270"/>
        </w:tabs>
        <w:autoSpaceDE/>
        <w:autoSpaceDN/>
        <w:spacing w:line="36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686B00">
        <w:rPr>
          <w:rFonts w:asciiTheme="majorHAnsi" w:hAnsiTheme="majorHAnsi" w:cs="Arial"/>
          <w:sz w:val="20"/>
          <w:szCs w:val="20"/>
        </w:rPr>
        <w:t>Responsible for ensuring all tasks, deliverables and documentation are created with the highest level of accuracy</w:t>
      </w:r>
    </w:p>
    <w:p w14:paraId="1BC7D4A5" w14:textId="0744DE36" w:rsidR="00686B00" w:rsidRPr="00686B00" w:rsidRDefault="00686B00" w:rsidP="00686B00">
      <w:pPr>
        <w:pStyle w:val="ListParagraph"/>
        <w:widowControl/>
        <w:numPr>
          <w:ilvl w:val="0"/>
          <w:numId w:val="1"/>
        </w:numPr>
        <w:tabs>
          <w:tab w:val="left" w:pos="270"/>
        </w:tabs>
        <w:autoSpaceDE/>
        <w:autoSpaceDN/>
        <w:spacing w:line="36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686B00">
        <w:rPr>
          <w:rFonts w:asciiTheme="majorHAnsi" w:hAnsiTheme="majorHAnsi" w:cs="Arial"/>
          <w:sz w:val="20"/>
          <w:szCs w:val="20"/>
        </w:rPr>
        <w:t xml:space="preserve">Work on treasury risk management over SAP for cost booking, interest and principal repayment </w:t>
      </w:r>
      <w:proofErr w:type="spellStart"/>
      <w:r w:rsidRPr="00686B00">
        <w:rPr>
          <w:rFonts w:asciiTheme="majorHAnsi" w:hAnsiTheme="majorHAnsi" w:cs="Arial"/>
          <w:sz w:val="20"/>
          <w:szCs w:val="20"/>
        </w:rPr>
        <w:t>etc</w:t>
      </w:r>
      <w:proofErr w:type="spellEnd"/>
    </w:p>
    <w:p w14:paraId="7D5B78B8" w14:textId="41BF4667" w:rsidR="00793D93" w:rsidRPr="00686B00" w:rsidRDefault="00686B00">
      <w:pPr>
        <w:spacing w:before="80"/>
        <w:ind w:left="400"/>
        <w:rPr>
          <w:b/>
          <w:sz w:val="20"/>
        </w:rPr>
      </w:pPr>
      <w:r w:rsidRPr="00686B00">
        <w:rPr>
          <w:b/>
          <w:sz w:val="20"/>
          <w:u w:val="single"/>
        </w:rPr>
        <w:t>Article-ship Experience:</w:t>
      </w:r>
    </w:p>
    <w:p w14:paraId="39333709" w14:textId="77777777" w:rsidR="00793D93" w:rsidRPr="00686B00" w:rsidRDefault="00793D93">
      <w:pPr>
        <w:pStyle w:val="BodyText"/>
        <w:rPr>
          <w:b/>
        </w:rPr>
      </w:pPr>
    </w:p>
    <w:p w14:paraId="4BC243AC" w14:textId="160CABEA" w:rsidR="00793D93" w:rsidRPr="00593A32" w:rsidRDefault="00686B00" w:rsidP="00593A32">
      <w:pPr>
        <w:pStyle w:val="ListParagraph"/>
        <w:widowControl/>
        <w:numPr>
          <w:ilvl w:val="0"/>
          <w:numId w:val="1"/>
        </w:numPr>
        <w:tabs>
          <w:tab w:val="left" w:pos="270"/>
        </w:tabs>
        <w:autoSpaceDE/>
        <w:autoSpaceDN/>
        <w:spacing w:line="36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593A32">
        <w:rPr>
          <w:rFonts w:asciiTheme="majorHAnsi" w:hAnsiTheme="majorHAnsi" w:cs="Arial"/>
          <w:sz w:val="20"/>
          <w:szCs w:val="20"/>
        </w:rPr>
        <w:t>During my article ship, I gained exposure in Statutory Audit, Central Statutory Audit, Internal Audit, Concurrent Audit and Special Audit of some well-known Corporate as well as Banking Sector</w:t>
      </w:r>
    </w:p>
    <w:p w14:paraId="18C4F27B" w14:textId="532A2220" w:rsidR="00793D93" w:rsidRPr="00593A32" w:rsidRDefault="00686B00" w:rsidP="00593A32">
      <w:pPr>
        <w:pStyle w:val="ListParagraph"/>
        <w:widowControl/>
        <w:numPr>
          <w:ilvl w:val="0"/>
          <w:numId w:val="1"/>
        </w:numPr>
        <w:tabs>
          <w:tab w:val="left" w:pos="270"/>
        </w:tabs>
        <w:autoSpaceDE/>
        <w:autoSpaceDN/>
        <w:spacing w:line="36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593A32">
        <w:rPr>
          <w:rFonts w:asciiTheme="majorHAnsi" w:hAnsiTheme="majorHAnsi" w:cs="Arial"/>
          <w:sz w:val="20"/>
          <w:szCs w:val="20"/>
        </w:rPr>
        <w:t>Statutory Audit of NTPC Ltd as a part of Audit team and handled various task such as issues with respect to coal, Capitalization of assets</w:t>
      </w:r>
    </w:p>
    <w:p w14:paraId="7E04B82E" w14:textId="6E403578" w:rsidR="00793D93" w:rsidRPr="00593A32" w:rsidRDefault="00686B00" w:rsidP="00593A32">
      <w:pPr>
        <w:pStyle w:val="ListParagraph"/>
        <w:widowControl/>
        <w:numPr>
          <w:ilvl w:val="0"/>
          <w:numId w:val="1"/>
        </w:numPr>
        <w:tabs>
          <w:tab w:val="left" w:pos="270"/>
        </w:tabs>
        <w:autoSpaceDE/>
        <w:autoSpaceDN/>
        <w:spacing w:line="36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593A32">
        <w:rPr>
          <w:rFonts w:asciiTheme="majorHAnsi" w:hAnsiTheme="majorHAnsi" w:cs="Arial"/>
          <w:sz w:val="20"/>
          <w:szCs w:val="20"/>
        </w:rPr>
        <w:t>Central Statutory Audit of State Bank of Bikaner &amp; Jaipur as a team leader</w:t>
      </w:r>
    </w:p>
    <w:p w14:paraId="5F09BACB" w14:textId="126C0204" w:rsidR="00686B00" w:rsidRDefault="00686B00" w:rsidP="00593A32">
      <w:pPr>
        <w:pStyle w:val="ListParagraph"/>
        <w:widowControl/>
        <w:numPr>
          <w:ilvl w:val="0"/>
          <w:numId w:val="1"/>
        </w:numPr>
        <w:tabs>
          <w:tab w:val="left" w:pos="270"/>
        </w:tabs>
        <w:autoSpaceDE/>
        <w:autoSpaceDN/>
        <w:spacing w:line="36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593A32">
        <w:rPr>
          <w:rFonts w:asciiTheme="majorHAnsi" w:hAnsiTheme="majorHAnsi" w:cs="Arial"/>
          <w:sz w:val="20"/>
          <w:szCs w:val="20"/>
        </w:rPr>
        <w:t>Internal Audit of National Fertilizer Ltd and ONGC Petro Additions Ltd as a part of Audit team.</w:t>
      </w:r>
    </w:p>
    <w:p w14:paraId="54960581" w14:textId="77777777" w:rsidR="00890D09" w:rsidRPr="00890D09" w:rsidRDefault="00890D09" w:rsidP="00890D09">
      <w:pPr>
        <w:widowControl/>
        <w:tabs>
          <w:tab w:val="left" w:pos="270"/>
        </w:tabs>
        <w:autoSpaceDE/>
        <w:autoSpaceDN/>
        <w:spacing w:line="36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322F2A39" w14:textId="5266B169" w:rsidR="00686B00" w:rsidRPr="00593A32" w:rsidRDefault="00686B00" w:rsidP="00593A32">
      <w:pPr>
        <w:pStyle w:val="ListParagraph"/>
        <w:widowControl/>
        <w:numPr>
          <w:ilvl w:val="0"/>
          <w:numId w:val="1"/>
        </w:numPr>
        <w:tabs>
          <w:tab w:val="left" w:pos="270"/>
        </w:tabs>
        <w:autoSpaceDE/>
        <w:autoSpaceDN/>
        <w:spacing w:line="36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593A32">
        <w:rPr>
          <w:rFonts w:asciiTheme="majorHAnsi" w:hAnsiTheme="majorHAnsi" w:cs="Arial"/>
          <w:sz w:val="20"/>
          <w:szCs w:val="20"/>
        </w:rPr>
        <w:lastRenderedPageBreak/>
        <w:t xml:space="preserve">Special Audit of Directorate General of Hydrocarbon of various companies such as Indian Oil, Oil India, </w:t>
      </w:r>
      <w:proofErr w:type="spellStart"/>
      <w:r w:rsidRPr="00593A32">
        <w:rPr>
          <w:rFonts w:asciiTheme="majorHAnsi" w:hAnsiTheme="majorHAnsi" w:cs="Arial"/>
          <w:sz w:val="20"/>
          <w:szCs w:val="20"/>
        </w:rPr>
        <w:t>Selan</w:t>
      </w:r>
      <w:proofErr w:type="spellEnd"/>
    </w:p>
    <w:p w14:paraId="13E90DA5" w14:textId="77777777" w:rsidR="0021311E" w:rsidRPr="00593A32" w:rsidRDefault="00686B00" w:rsidP="00593A32">
      <w:pPr>
        <w:pStyle w:val="ListParagraph"/>
        <w:widowControl/>
        <w:numPr>
          <w:ilvl w:val="0"/>
          <w:numId w:val="1"/>
        </w:numPr>
        <w:tabs>
          <w:tab w:val="left" w:pos="270"/>
        </w:tabs>
        <w:autoSpaceDE/>
        <w:autoSpaceDN/>
        <w:spacing w:line="36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593A32">
        <w:rPr>
          <w:rFonts w:asciiTheme="majorHAnsi" w:hAnsiTheme="majorHAnsi" w:cs="Arial"/>
          <w:sz w:val="20"/>
          <w:szCs w:val="20"/>
        </w:rPr>
        <w:t>Concurrent Audit of Central Bank of India as a team leader</w:t>
      </w:r>
    </w:p>
    <w:p w14:paraId="3BFB9EC3" w14:textId="03880308" w:rsidR="00793D93" w:rsidRPr="0021311E" w:rsidRDefault="00F55F1A" w:rsidP="0021311E">
      <w:pPr>
        <w:spacing w:line="360" w:lineRule="auto"/>
        <w:ind w:left="400"/>
        <w:rPr>
          <w:b/>
          <w:sz w:val="20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251669504" behindDoc="0" locked="0" layoutInCell="1" allowOverlap="1" wp14:anchorId="3D9C265A" wp14:editId="6AC8BE18">
            <wp:simplePos x="0" y="0"/>
            <wp:positionH relativeFrom="page">
              <wp:posOffset>457200</wp:posOffset>
            </wp:positionH>
            <wp:positionV relativeFrom="paragraph">
              <wp:posOffset>268605</wp:posOffset>
            </wp:positionV>
            <wp:extent cx="6623050" cy="50165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5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067708" w14:textId="77777777" w:rsidR="00793D93" w:rsidRDefault="007E0DE7">
      <w:pPr>
        <w:pStyle w:val="BodyText"/>
        <w:spacing w:line="240" w:lineRule="exact"/>
        <w:ind w:left="370"/>
      </w:pPr>
      <w:r>
        <w:rPr>
          <w:position w:val="-4"/>
        </w:rPr>
      </w:r>
      <w:r>
        <w:rPr>
          <w:position w:val="-4"/>
        </w:rPr>
        <w:pict w14:anchorId="0BD6617F">
          <v:shape id="_x0000_s1034" type="#_x0000_t202" style="width:526.45pt;height:12pt;mso-left-percent:-10001;mso-top-percent:-10001;mso-position-horizontal:absolute;mso-position-horizontal-relative:char;mso-position-vertical:absolute;mso-position-vertical-relative:line;mso-left-percent:-10001;mso-top-percent:-10001" fillcolor="#0e233d" stroked="f">
            <v:textbox style="mso-next-textbox:#_x0000_s1034" inset="0,0,0,0">
              <w:txbxContent>
                <w:p w14:paraId="2CC90811" w14:textId="6738CB4A" w:rsidR="00793D93" w:rsidRDefault="00101E2F">
                  <w:pPr>
                    <w:ind w:left="3771" w:right="3776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 xml:space="preserve"> </w:t>
                  </w:r>
                  <w:r w:rsidR="00FC1FFB">
                    <w:rPr>
                      <w:b/>
                      <w:color w:val="FFFFFF"/>
                      <w:sz w:val="20"/>
                    </w:rPr>
                    <w:t>ACHIEVEMENTS</w:t>
                  </w:r>
                </w:p>
              </w:txbxContent>
            </v:textbox>
            <w10:anchorlock/>
          </v:shape>
        </w:pict>
      </w:r>
    </w:p>
    <w:p w14:paraId="76113FBA" w14:textId="77777777" w:rsidR="00793D93" w:rsidRDefault="00793D93">
      <w:pPr>
        <w:pStyle w:val="BodyText"/>
        <w:spacing w:before="6"/>
        <w:rPr>
          <w:b/>
          <w:sz w:val="7"/>
        </w:rPr>
      </w:pPr>
    </w:p>
    <w:p w14:paraId="6BA335E3" w14:textId="139B29A7" w:rsidR="00890D09" w:rsidRDefault="00890D09" w:rsidP="00F55F1A">
      <w:pPr>
        <w:spacing w:before="100" w:after="7" w:line="360" w:lineRule="auto"/>
        <w:ind w:left="397" w:right="1134"/>
        <w:rPr>
          <w:b/>
          <w:sz w:val="20"/>
        </w:rPr>
      </w:pPr>
      <w:r>
        <w:rPr>
          <w:b/>
          <w:sz w:val="20"/>
        </w:rPr>
        <w:t>Got Special Recognition</w:t>
      </w:r>
      <w:r w:rsidR="007E0DE7">
        <w:rPr>
          <w:b/>
          <w:sz w:val="20"/>
        </w:rPr>
        <w:t xml:space="preserve"> in 2020</w:t>
      </w:r>
      <w:r>
        <w:rPr>
          <w:b/>
          <w:sz w:val="20"/>
        </w:rPr>
        <w:t xml:space="preserve"> for dedication and hard work towards adding value to the organization and ability to display ReNew values in work.</w:t>
      </w:r>
    </w:p>
    <w:p w14:paraId="1D2A6861" w14:textId="4E3BEA95" w:rsidR="00F55F1A" w:rsidRDefault="00101E2F" w:rsidP="00F55F1A">
      <w:pPr>
        <w:spacing w:before="100" w:after="7" w:line="360" w:lineRule="auto"/>
        <w:ind w:left="397" w:right="1134"/>
        <w:rPr>
          <w:b/>
          <w:sz w:val="20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251486208" behindDoc="1" locked="0" layoutInCell="1" allowOverlap="1" wp14:anchorId="3A670DAB" wp14:editId="1E842C5E">
            <wp:simplePos x="0" y="0"/>
            <wp:positionH relativeFrom="page">
              <wp:posOffset>468275</wp:posOffset>
            </wp:positionH>
            <wp:positionV relativeFrom="paragraph">
              <wp:posOffset>560475</wp:posOffset>
            </wp:positionV>
            <wp:extent cx="6623124" cy="381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124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FFB" w:rsidRPr="00FC1FFB">
        <w:rPr>
          <w:b/>
          <w:sz w:val="20"/>
        </w:rPr>
        <w:t>NCC-Got certificate for participating in National Cadet Crops Certificate as Cadet in the year</w:t>
      </w:r>
      <w:r w:rsidR="00F55F1A">
        <w:rPr>
          <w:b/>
          <w:sz w:val="20"/>
        </w:rPr>
        <w:t xml:space="preserve"> 2008.</w:t>
      </w:r>
    </w:p>
    <w:p w14:paraId="5BC87312" w14:textId="69DAA218" w:rsidR="00890D09" w:rsidRDefault="00F55F1A" w:rsidP="00890D09">
      <w:pPr>
        <w:spacing w:before="100" w:after="7" w:line="360" w:lineRule="auto"/>
        <w:ind w:left="397" w:right="1134"/>
        <w:rPr>
          <w:b/>
          <w:sz w:val="20"/>
        </w:rPr>
      </w:pPr>
      <w:r w:rsidRPr="00F55F1A">
        <w:rPr>
          <w:b/>
          <w:sz w:val="20"/>
        </w:rPr>
        <w:t>Got Certificate for attending soft skill training for 2 weeks in the year 2009 from ROSHINI ACADEMY.</w:t>
      </w:r>
    </w:p>
    <w:p w14:paraId="719923CE" w14:textId="77777777" w:rsidR="00F55F1A" w:rsidRDefault="00F55F1A" w:rsidP="00F55F1A">
      <w:pPr>
        <w:pStyle w:val="BodyText"/>
        <w:spacing w:line="72" w:lineRule="auto"/>
        <w:ind w:left="369"/>
        <w:rPr>
          <w:position w:val="-4"/>
        </w:rPr>
      </w:pPr>
    </w:p>
    <w:p w14:paraId="7670A29C" w14:textId="5DCBE18F" w:rsidR="00793D93" w:rsidRDefault="007E0DE7" w:rsidP="00F55F1A">
      <w:pPr>
        <w:pStyle w:val="BodyText"/>
        <w:ind w:left="370"/>
      </w:pPr>
      <w:r>
        <w:rPr>
          <w:position w:val="-4"/>
        </w:rPr>
      </w:r>
      <w:r>
        <w:rPr>
          <w:position w:val="-4"/>
        </w:rPr>
        <w:pict w14:anchorId="5095C7A5">
          <v:shape id="_x0000_s1033" type="#_x0000_t202" style="width:526.45pt;height:12pt;mso-left-percent:-10001;mso-top-percent:-10001;mso-position-horizontal:absolute;mso-position-horizontal-relative:char;mso-position-vertical:absolute;mso-position-vertical-relative:line;mso-left-percent:-10001;mso-top-percent:-10001" fillcolor="#0e233d" stroked="f">
            <v:textbox style="mso-next-textbox:#_x0000_s1033" inset="0,0,0,0">
              <w:txbxContent>
                <w:p w14:paraId="40E87668" w14:textId="77777777" w:rsidR="00793D93" w:rsidRDefault="00101E2F">
                  <w:pPr>
                    <w:ind w:left="3775" w:right="377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ACADEMIC QUALIFICATIONS</w:t>
                  </w:r>
                </w:p>
              </w:txbxContent>
            </v:textbox>
            <w10:anchorlock/>
          </v:shape>
        </w:pict>
      </w:r>
    </w:p>
    <w:p w14:paraId="5A1B3481" w14:textId="77777777" w:rsidR="00793D93" w:rsidRDefault="00793D93">
      <w:pPr>
        <w:pStyle w:val="BodyText"/>
        <w:spacing w:before="5"/>
        <w:rPr>
          <w:b/>
        </w:rPr>
      </w:pPr>
    </w:p>
    <w:p w14:paraId="60BA2030" w14:textId="7A209BF2" w:rsidR="00793D93" w:rsidRDefault="00FC1FFB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ind w:hanging="361"/>
        <w:rPr>
          <w:sz w:val="20"/>
        </w:rPr>
      </w:pPr>
      <w:r w:rsidRPr="00FC1FFB">
        <w:rPr>
          <w:sz w:val="20"/>
        </w:rPr>
        <w:t>Qualified Chartered Accountant in May 2018</w:t>
      </w:r>
    </w:p>
    <w:p w14:paraId="5F71BDC8" w14:textId="77777777" w:rsidR="00793D93" w:rsidRDefault="00793D93">
      <w:pPr>
        <w:pStyle w:val="BodyText"/>
        <w:spacing w:before="5"/>
      </w:pPr>
    </w:p>
    <w:p w14:paraId="298A9486" w14:textId="70C930E7" w:rsidR="00793D93" w:rsidRDefault="00FC1FFB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ind w:hanging="361"/>
        <w:rPr>
          <w:sz w:val="20"/>
        </w:rPr>
      </w:pPr>
      <w:r w:rsidRPr="00FC1FFB">
        <w:rPr>
          <w:sz w:val="20"/>
        </w:rPr>
        <w:t xml:space="preserve">Passed </w:t>
      </w:r>
      <w:r w:rsidR="00F55F1A" w:rsidRPr="00FC1FFB">
        <w:rPr>
          <w:sz w:val="20"/>
        </w:rPr>
        <w:t>B. Com</w:t>
      </w:r>
      <w:r w:rsidRPr="00FC1FFB">
        <w:rPr>
          <w:sz w:val="20"/>
        </w:rPr>
        <w:t xml:space="preserve"> from Indira Gandhi National Open University in 2015</w:t>
      </w:r>
    </w:p>
    <w:p w14:paraId="44709D9D" w14:textId="77777777" w:rsidR="00793D93" w:rsidRDefault="00793D93">
      <w:pPr>
        <w:pStyle w:val="BodyText"/>
        <w:spacing w:before="5"/>
      </w:pPr>
    </w:p>
    <w:p w14:paraId="2F5B6E12" w14:textId="65662BE3" w:rsidR="00793D93" w:rsidRDefault="00FC1FFB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ind w:hanging="361"/>
        <w:rPr>
          <w:sz w:val="20"/>
        </w:rPr>
      </w:pPr>
      <w:r w:rsidRPr="00FC1FFB">
        <w:rPr>
          <w:sz w:val="20"/>
        </w:rPr>
        <w:t>Secured 81.2% in class 12th Board Examination conducted by CBSE in 2011</w:t>
      </w:r>
    </w:p>
    <w:p w14:paraId="619A80CE" w14:textId="3F29867B" w:rsidR="00793D93" w:rsidRDefault="00793D93">
      <w:pPr>
        <w:pStyle w:val="BodyText"/>
      </w:pPr>
    </w:p>
    <w:p w14:paraId="7F4C379F" w14:textId="7167A2C7" w:rsidR="00793D93" w:rsidRDefault="00FC1FFB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ind w:hanging="361"/>
        <w:rPr>
          <w:sz w:val="20"/>
        </w:rPr>
      </w:pPr>
      <w:r w:rsidRPr="00FC1FFB">
        <w:rPr>
          <w:sz w:val="20"/>
        </w:rPr>
        <w:t>Secured 77% in class 10th Board Examination conducted by CBSE in 2009</w:t>
      </w:r>
    </w:p>
    <w:p w14:paraId="0BB3B242" w14:textId="64F44556" w:rsidR="00A12ACC" w:rsidRPr="00A12ACC" w:rsidRDefault="00A12ACC" w:rsidP="00A12ACC">
      <w:pPr>
        <w:tabs>
          <w:tab w:val="left" w:pos="760"/>
          <w:tab w:val="left" w:pos="761"/>
        </w:tabs>
        <w:rPr>
          <w:sz w:val="20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251652096" behindDoc="0" locked="0" layoutInCell="1" allowOverlap="1" wp14:anchorId="1D18D890" wp14:editId="060D9CA5">
            <wp:simplePos x="0" y="0"/>
            <wp:positionH relativeFrom="page">
              <wp:posOffset>466725</wp:posOffset>
            </wp:positionH>
            <wp:positionV relativeFrom="paragraph">
              <wp:posOffset>161290</wp:posOffset>
            </wp:positionV>
            <wp:extent cx="6623050" cy="57150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9FED855" w14:textId="540F475F" w:rsidR="00793D93" w:rsidRDefault="00793D93">
      <w:pPr>
        <w:pStyle w:val="BodyText"/>
        <w:rPr>
          <w:sz w:val="2"/>
        </w:rPr>
      </w:pPr>
    </w:p>
    <w:p w14:paraId="30BDFB3D" w14:textId="6D37FEDF" w:rsidR="00793D93" w:rsidRDefault="007E0DE7">
      <w:pPr>
        <w:pStyle w:val="BodyText"/>
        <w:spacing w:line="240" w:lineRule="exact"/>
        <w:ind w:left="370"/>
      </w:pPr>
      <w:r>
        <w:rPr>
          <w:position w:val="-4"/>
        </w:rPr>
      </w:r>
      <w:r>
        <w:rPr>
          <w:position w:val="-4"/>
        </w:rPr>
        <w:pict w14:anchorId="42CFD4AD">
          <v:shape id="_x0000_s1032" type="#_x0000_t202" style="width:526.45pt;height:12pt;mso-left-percent:-10001;mso-top-percent:-10001;mso-position-horizontal:absolute;mso-position-horizontal-relative:char;mso-position-vertical:absolute;mso-position-vertical-relative:line;mso-left-percent:-10001;mso-top-percent:-10001" fillcolor="#0e233d" stroked="f">
            <v:textbox inset="0,0,0,0">
              <w:txbxContent>
                <w:p w14:paraId="4DFFCE23" w14:textId="51679FC8" w:rsidR="00793D93" w:rsidRDefault="003C3BA7">
                  <w:pPr>
                    <w:ind w:left="3775" w:right="3776"/>
                    <w:jc w:val="center"/>
                    <w:rPr>
                      <w:b/>
                      <w:sz w:val="20"/>
                    </w:rPr>
                  </w:pPr>
                  <w:r w:rsidRPr="003C3BA7">
                    <w:rPr>
                      <w:b/>
                      <w:color w:val="FFFFFF"/>
                      <w:sz w:val="20"/>
                    </w:rPr>
                    <w:t>TECHNICAL SKILLS</w:t>
                  </w:r>
                </w:p>
              </w:txbxContent>
            </v:textbox>
            <w10:anchorlock/>
          </v:shape>
        </w:pict>
      </w:r>
    </w:p>
    <w:p w14:paraId="035C1C25" w14:textId="4BF17A97" w:rsidR="00793D93" w:rsidRDefault="00793D93">
      <w:pPr>
        <w:pStyle w:val="BodyText"/>
        <w:spacing w:before="5"/>
      </w:pPr>
    </w:p>
    <w:p w14:paraId="7FB067C4" w14:textId="321387C9" w:rsidR="00793D93" w:rsidRDefault="00A12ACC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251658240" behindDoc="0" locked="0" layoutInCell="1" allowOverlap="1" wp14:anchorId="3A1ED45A" wp14:editId="4C3007E9">
            <wp:simplePos x="0" y="0"/>
            <wp:positionH relativeFrom="page">
              <wp:posOffset>458470</wp:posOffset>
            </wp:positionH>
            <wp:positionV relativeFrom="paragraph">
              <wp:posOffset>312420</wp:posOffset>
            </wp:positionV>
            <wp:extent cx="6623050" cy="38100"/>
            <wp:effectExtent l="0" t="0" r="0" b="0"/>
            <wp:wrapTopAndBottom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BA7" w:rsidRPr="003C3BA7">
        <w:rPr>
          <w:sz w:val="20"/>
        </w:rPr>
        <w:t>Worked on SAP, MS-Office, Tally as well as banking software likes Bancslink.</w:t>
      </w:r>
    </w:p>
    <w:p w14:paraId="4F027188" w14:textId="5C4DDC91" w:rsidR="00A12ACC" w:rsidRPr="00A12ACC" w:rsidRDefault="00A12ACC" w:rsidP="00A12ACC">
      <w:pPr>
        <w:tabs>
          <w:tab w:val="left" w:pos="760"/>
          <w:tab w:val="left" w:pos="761"/>
        </w:tabs>
        <w:ind w:left="399"/>
        <w:rPr>
          <w:sz w:val="20"/>
        </w:rPr>
      </w:pPr>
    </w:p>
    <w:p w14:paraId="2D89D07A" w14:textId="106400C7" w:rsidR="00793D93" w:rsidRDefault="00793D93">
      <w:pPr>
        <w:pStyle w:val="BodyText"/>
        <w:rPr>
          <w:sz w:val="2"/>
        </w:rPr>
      </w:pPr>
    </w:p>
    <w:p w14:paraId="1B0F9EFB" w14:textId="5122F9C6" w:rsidR="00793D93" w:rsidRDefault="007E0DE7">
      <w:pPr>
        <w:pStyle w:val="BodyText"/>
        <w:spacing w:line="235" w:lineRule="exact"/>
        <w:ind w:left="370"/>
      </w:pPr>
      <w:r>
        <w:rPr>
          <w:position w:val="-4"/>
        </w:rPr>
      </w:r>
      <w:r>
        <w:rPr>
          <w:position w:val="-4"/>
        </w:rPr>
        <w:pict w14:anchorId="7FA51B31">
          <v:shape id="_x0000_s1031" type="#_x0000_t202" style="width:526.45pt;height:12.5pt;mso-left-percent:-10001;mso-top-percent:-10001;mso-position-horizontal:absolute;mso-position-horizontal-relative:char;mso-position-vertical:absolute;mso-position-vertical-relative:line;mso-left-percent:-10001;mso-top-percent:-10001" fillcolor="#0e233d" stroked="f">
            <v:textbox style="mso-next-textbox:#_x0000_s1031" inset="0,0,0,0">
              <w:txbxContent>
                <w:p w14:paraId="6DCE7140" w14:textId="719B5C23" w:rsidR="00793D93" w:rsidRDefault="00101E2F">
                  <w:pPr>
                    <w:ind w:left="3774" w:right="3776"/>
                    <w:jc w:val="center"/>
                    <w:rPr>
                      <w:b/>
                      <w:color w:val="FFFFFF"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PERSONAL DETAILS</w:t>
                  </w:r>
                </w:p>
                <w:p w14:paraId="702AAAC4" w14:textId="2FE60B61" w:rsidR="00A12ACC" w:rsidRDefault="00A12ACC">
                  <w:pPr>
                    <w:ind w:left="3774" w:right="3776"/>
                    <w:jc w:val="center"/>
                    <w:rPr>
                      <w:b/>
                      <w:color w:val="FFFFFF"/>
                      <w:sz w:val="20"/>
                    </w:rPr>
                  </w:pPr>
                </w:p>
                <w:p w14:paraId="274F4A8D" w14:textId="77777777" w:rsidR="00A12ACC" w:rsidRDefault="00A12ACC">
                  <w:pPr>
                    <w:ind w:left="3774" w:right="3776"/>
                    <w:jc w:val="center"/>
                    <w:rPr>
                      <w:b/>
                      <w:sz w:val="20"/>
                    </w:rPr>
                  </w:pPr>
                </w:p>
              </w:txbxContent>
            </v:textbox>
            <w10:anchorlock/>
          </v:shape>
        </w:pict>
      </w:r>
    </w:p>
    <w:p w14:paraId="4152C1AD" w14:textId="77777777" w:rsidR="00793D93" w:rsidRDefault="00793D93">
      <w:pPr>
        <w:pStyle w:val="BodyText"/>
        <w:spacing w:before="2"/>
      </w:pPr>
    </w:p>
    <w:p w14:paraId="1EDCD00F" w14:textId="5E92A253" w:rsidR="00793D93" w:rsidRDefault="00101E2F">
      <w:pPr>
        <w:tabs>
          <w:tab w:val="left" w:pos="2560"/>
        </w:tabs>
        <w:ind w:left="400"/>
        <w:rPr>
          <w:sz w:val="20"/>
        </w:rPr>
      </w:pPr>
      <w:r>
        <w:rPr>
          <w:b/>
          <w:sz w:val="20"/>
        </w:rPr>
        <w:t>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Birth:</w:t>
      </w:r>
      <w:r>
        <w:rPr>
          <w:b/>
          <w:sz w:val="20"/>
        </w:rPr>
        <w:tab/>
      </w:r>
      <w:r w:rsidR="00FC1FFB" w:rsidRPr="00FC1FFB">
        <w:rPr>
          <w:bCs/>
          <w:sz w:val="20"/>
        </w:rPr>
        <w:t>14</w:t>
      </w:r>
      <w:r w:rsidR="00FC1FFB" w:rsidRPr="00FC1FFB">
        <w:rPr>
          <w:bCs/>
          <w:sz w:val="20"/>
          <w:vertAlign w:val="superscript"/>
        </w:rPr>
        <w:t>th</w:t>
      </w:r>
      <w:r w:rsidR="00FC1FFB" w:rsidRPr="00FC1FFB">
        <w:rPr>
          <w:bCs/>
          <w:sz w:val="20"/>
        </w:rPr>
        <w:t xml:space="preserve"> November 1993</w:t>
      </w:r>
    </w:p>
    <w:p w14:paraId="18268A7F" w14:textId="77777777" w:rsidR="00793D93" w:rsidRDefault="00793D93">
      <w:pPr>
        <w:pStyle w:val="BodyText"/>
        <w:spacing w:before="1"/>
      </w:pPr>
    </w:p>
    <w:p w14:paraId="199BE2B6" w14:textId="77777777" w:rsidR="00793D93" w:rsidRDefault="00101E2F">
      <w:pPr>
        <w:tabs>
          <w:tab w:val="left" w:pos="2560"/>
        </w:tabs>
        <w:ind w:left="400"/>
        <w:rPr>
          <w:sz w:val="20"/>
        </w:rPr>
      </w:pPr>
      <w:r>
        <w:rPr>
          <w:b/>
          <w:sz w:val="20"/>
        </w:rPr>
        <w:t>Languages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Known:</w:t>
      </w:r>
      <w:r>
        <w:rPr>
          <w:b/>
          <w:sz w:val="20"/>
        </w:rPr>
        <w:tab/>
      </w:r>
      <w:r>
        <w:rPr>
          <w:sz w:val="20"/>
        </w:rPr>
        <w:t>English,</w:t>
      </w:r>
      <w:r>
        <w:rPr>
          <w:spacing w:val="-1"/>
          <w:sz w:val="20"/>
        </w:rPr>
        <w:t xml:space="preserve"> </w:t>
      </w:r>
      <w:r>
        <w:rPr>
          <w:sz w:val="20"/>
        </w:rPr>
        <w:t>Hindi</w:t>
      </w:r>
    </w:p>
    <w:p w14:paraId="0C5518EB" w14:textId="77777777" w:rsidR="00793D93" w:rsidRDefault="00793D93">
      <w:pPr>
        <w:pStyle w:val="BodyText"/>
        <w:spacing w:before="1"/>
      </w:pPr>
    </w:p>
    <w:sectPr w:rsidR="00793D93">
      <w:pgSz w:w="11910" w:h="16840"/>
      <w:pgMar w:top="84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319"/>
    <w:multiLevelType w:val="hybridMultilevel"/>
    <w:tmpl w:val="B7D2A5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64120"/>
    <w:multiLevelType w:val="hybridMultilevel"/>
    <w:tmpl w:val="47D87DAC"/>
    <w:lvl w:ilvl="0" w:tplc="B9883344">
      <w:numFmt w:val="bullet"/>
      <w:lvlText w:val=""/>
      <w:lvlJc w:val="left"/>
      <w:pPr>
        <w:ind w:left="760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12C0A3CA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en-US"/>
      </w:rPr>
    </w:lvl>
    <w:lvl w:ilvl="2" w:tplc="224C16E2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en-US"/>
      </w:rPr>
    </w:lvl>
    <w:lvl w:ilvl="3" w:tplc="5574B628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en-US"/>
      </w:rPr>
    </w:lvl>
    <w:lvl w:ilvl="4" w:tplc="A8ECE592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en-US"/>
      </w:rPr>
    </w:lvl>
    <w:lvl w:ilvl="5" w:tplc="AE9E655A">
      <w:numFmt w:val="bullet"/>
      <w:lvlText w:val="•"/>
      <w:lvlJc w:val="left"/>
      <w:pPr>
        <w:ind w:left="6002" w:hanging="360"/>
      </w:pPr>
      <w:rPr>
        <w:rFonts w:hint="default"/>
        <w:lang w:val="en-US" w:eastAsia="en-US" w:bidi="en-US"/>
      </w:rPr>
    </w:lvl>
    <w:lvl w:ilvl="6" w:tplc="9F58691C">
      <w:numFmt w:val="bullet"/>
      <w:lvlText w:val="•"/>
      <w:lvlJc w:val="left"/>
      <w:pPr>
        <w:ind w:left="7051" w:hanging="360"/>
      </w:pPr>
      <w:rPr>
        <w:rFonts w:hint="default"/>
        <w:lang w:val="en-US" w:eastAsia="en-US" w:bidi="en-US"/>
      </w:rPr>
    </w:lvl>
    <w:lvl w:ilvl="7" w:tplc="B478CF08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en-US"/>
      </w:rPr>
    </w:lvl>
    <w:lvl w:ilvl="8" w:tplc="190408B2">
      <w:numFmt w:val="bullet"/>
      <w:lvlText w:val="•"/>
      <w:lvlJc w:val="left"/>
      <w:pPr>
        <w:ind w:left="91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A9925FA"/>
    <w:multiLevelType w:val="hybridMultilevel"/>
    <w:tmpl w:val="662C0BDC"/>
    <w:lvl w:ilvl="0" w:tplc="62F26F30">
      <w:numFmt w:val="bullet"/>
      <w:lvlText w:val=""/>
      <w:lvlJc w:val="left"/>
      <w:pPr>
        <w:ind w:left="76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E9E213EA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en-US"/>
      </w:rPr>
    </w:lvl>
    <w:lvl w:ilvl="2" w:tplc="612C3F78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en-US"/>
      </w:rPr>
    </w:lvl>
    <w:lvl w:ilvl="3" w:tplc="411E86EC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en-US"/>
      </w:rPr>
    </w:lvl>
    <w:lvl w:ilvl="4" w:tplc="AE3A62C4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en-US"/>
      </w:rPr>
    </w:lvl>
    <w:lvl w:ilvl="5" w:tplc="95F6A87A">
      <w:numFmt w:val="bullet"/>
      <w:lvlText w:val="•"/>
      <w:lvlJc w:val="left"/>
      <w:pPr>
        <w:ind w:left="6002" w:hanging="360"/>
      </w:pPr>
      <w:rPr>
        <w:rFonts w:hint="default"/>
        <w:lang w:val="en-US" w:eastAsia="en-US" w:bidi="en-US"/>
      </w:rPr>
    </w:lvl>
    <w:lvl w:ilvl="6" w:tplc="CD5CB8C6">
      <w:numFmt w:val="bullet"/>
      <w:lvlText w:val="•"/>
      <w:lvlJc w:val="left"/>
      <w:pPr>
        <w:ind w:left="7051" w:hanging="360"/>
      </w:pPr>
      <w:rPr>
        <w:rFonts w:hint="default"/>
        <w:lang w:val="en-US" w:eastAsia="en-US" w:bidi="en-US"/>
      </w:rPr>
    </w:lvl>
    <w:lvl w:ilvl="7" w:tplc="23E68C9C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en-US"/>
      </w:rPr>
    </w:lvl>
    <w:lvl w:ilvl="8" w:tplc="AC6C3D76">
      <w:numFmt w:val="bullet"/>
      <w:lvlText w:val="•"/>
      <w:lvlJc w:val="left"/>
      <w:pPr>
        <w:ind w:left="914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79784EF4"/>
    <w:multiLevelType w:val="hybridMultilevel"/>
    <w:tmpl w:val="349A84C8"/>
    <w:lvl w:ilvl="0" w:tplc="53F2E49E">
      <w:numFmt w:val="bullet"/>
      <w:lvlText w:val=""/>
      <w:lvlJc w:val="left"/>
      <w:pPr>
        <w:ind w:left="430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3BE06DE6">
      <w:numFmt w:val="bullet"/>
      <w:lvlText w:val="•"/>
      <w:lvlJc w:val="left"/>
      <w:pPr>
        <w:ind w:left="1164" w:hanging="361"/>
      </w:pPr>
      <w:rPr>
        <w:rFonts w:hint="default"/>
        <w:lang w:val="en-US" w:eastAsia="en-US" w:bidi="en-US"/>
      </w:rPr>
    </w:lvl>
    <w:lvl w:ilvl="2" w:tplc="AE5A27A8">
      <w:numFmt w:val="bullet"/>
      <w:lvlText w:val="•"/>
      <w:lvlJc w:val="left"/>
      <w:pPr>
        <w:ind w:left="1888" w:hanging="361"/>
      </w:pPr>
      <w:rPr>
        <w:rFonts w:hint="default"/>
        <w:lang w:val="en-US" w:eastAsia="en-US" w:bidi="en-US"/>
      </w:rPr>
    </w:lvl>
    <w:lvl w:ilvl="3" w:tplc="AFBAF54A">
      <w:numFmt w:val="bullet"/>
      <w:lvlText w:val="•"/>
      <w:lvlJc w:val="left"/>
      <w:pPr>
        <w:ind w:left="2613" w:hanging="361"/>
      </w:pPr>
      <w:rPr>
        <w:rFonts w:hint="default"/>
        <w:lang w:val="en-US" w:eastAsia="en-US" w:bidi="en-US"/>
      </w:rPr>
    </w:lvl>
    <w:lvl w:ilvl="4" w:tplc="ACAE0A18">
      <w:numFmt w:val="bullet"/>
      <w:lvlText w:val="•"/>
      <w:lvlJc w:val="left"/>
      <w:pPr>
        <w:ind w:left="3337" w:hanging="361"/>
      </w:pPr>
      <w:rPr>
        <w:rFonts w:hint="default"/>
        <w:lang w:val="en-US" w:eastAsia="en-US" w:bidi="en-US"/>
      </w:rPr>
    </w:lvl>
    <w:lvl w:ilvl="5" w:tplc="7C6EF2E8">
      <w:numFmt w:val="bullet"/>
      <w:lvlText w:val="•"/>
      <w:lvlJc w:val="left"/>
      <w:pPr>
        <w:ind w:left="4062" w:hanging="361"/>
      </w:pPr>
      <w:rPr>
        <w:rFonts w:hint="default"/>
        <w:lang w:val="en-US" w:eastAsia="en-US" w:bidi="en-US"/>
      </w:rPr>
    </w:lvl>
    <w:lvl w:ilvl="6" w:tplc="41FA79E0">
      <w:numFmt w:val="bullet"/>
      <w:lvlText w:val="•"/>
      <w:lvlJc w:val="left"/>
      <w:pPr>
        <w:ind w:left="4786" w:hanging="361"/>
      </w:pPr>
      <w:rPr>
        <w:rFonts w:hint="default"/>
        <w:lang w:val="en-US" w:eastAsia="en-US" w:bidi="en-US"/>
      </w:rPr>
    </w:lvl>
    <w:lvl w:ilvl="7" w:tplc="E1B2F566">
      <w:numFmt w:val="bullet"/>
      <w:lvlText w:val="•"/>
      <w:lvlJc w:val="left"/>
      <w:pPr>
        <w:ind w:left="5510" w:hanging="361"/>
      </w:pPr>
      <w:rPr>
        <w:rFonts w:hint="default"/>
        <w:lang w:val="en-US" w:eastAsia="en-US" w:bidi="en-US"/>
      </w:rPr>
    </w:lvl>
    <w:lvl w:ilvl="8" w:tplc="D9E492BC">
      <w:numFmt w:val="bullet"/>
      <w:lvlText w:val="•"/>
      <w:lvlJc w:val="left"/>
      <w:pPr>
        <w:ind w:left="6235" w:hanging="36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93D93"/>
    <w:rsid w:val="00101E2F"/>
    <w:rsid w:val="001247C9"/>
    <w:rsid w:val="0021311E"/>
    <w:rsid w:val="003C3BA7"/>
    <w:rsid w:val="00593A32"/>
    <w:rsid w:val="00686B00"/>
    <w:rsid w:val="00752FFF"/>
    <w:rsid w:val="00793D93"/>
    <w:rsid w:val="007E0DE7"/>
    <w:rsid w:val="00890D09"/>
    <w:rsid w:val="00934610"/>
    <w:rsid w:val="00A12ACC"/>
    <w:rsid w:val="00B353ED"/>
    <w:rsid w:val="00E63E85"/>
    <w:rsid w:val="00F55F1A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BF722A6"/>
  <w15:docId w15:val="{30B2BD97-3350-460F-996A-56A5259E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qFormat/>
    <w:pPr>
      <w:ind w:left="760" w:hanging="361"/>
    </w:pPr>
  </w:style>
  <w:style w:type="paragraph" w:customStyle="1" w:styleId="TableParagraph">
    <w:name w:val="Table Paragraph"/>
    <w:basedOn w:val="Normal"/>
    <w:uiPriority w:val="1"/>
    <w:qFormat/>
    <w:pPr>
      <w:ind w:left="43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shivangi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65A43-51C6-4104-8212-4BA70EF7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Aveek Pradhan</dc:creator>
  <cp:lastModifiedBy>Neha Garg</cp:lastModifiedBy>
  <cp:revision>5</cp:revision>
  <dcterms:created xsi:type="dcterms:W3CDTF">2020-03-22T08:01:00Z</dcterms:created>
  <dcterms:modified xsi:type="dcterms:W3CDTF">2020-03-22T09:37:00Z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2020-03-19T00:00:00Z</vt:filetime>
  </property>
</Properties>
</file>